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7D574" w14:textId="77777777" w:rsidR="00EA4D31" w:rsidRDefault="00EA4D31" w:rsidP="00742248">
      <w:pPr>
        <w:spacing w:before="120" w:after="120"/>
        <w:rPr>
          <w:b/>
          <w:bCs/>
          <w:color w:val="0085AC"/>
          <w:sz w:val="140"/>
          <w:szCs w:val="140"/>
        </w:rPr>
      </w:pPr>
    </w:p>
    <w:p w14:paraId="33A1B1B6" w14:textId="7A646FF4" w:rsidR="00742248" w:rsidRDefault="00252CE8" w:rsidP="00742248">
      <w:pPr>
        <w:spacing w:before="120" w:after="120"/>
        <w:rPr>
          <w:b/>
          <w:bCs/>
          <w:color w:val="0085AC"/>
          <w:sz w:val="140"/>
          <w:szCs w:val="140"/>
        </w:rPr>
        <w:sectPr w:rsidR="00742248" w:rsidSect="00AA12A3">
          <w:headerReference w:type="even" r:id="rId8"/>
          <w:headerReference w:type="default" r:id="rId9"/>
          <w:footerReference w:type="even" r:id="rId10"/>
          <w:footerReference w:type="default" r:id="rId11"/>
          <w:headerReference w:type="first" r:id="rId12"/>
          <w:footerReference w:type="first" r:id="rId13"/>
          <w:pgSz w:w="11910" w:h="16840" w:code="9"/>
          <w:pgMar w:top="851" w:right="851" w:bottom="851" w:left="851" w:header="340" w:footer="340" w:gutter="0"/>
          <w:cols w:space="720"/>
          <w:vAlign w:val="center"/>
        </w:sectPr>
      </w:pPr>
      <w:r w:rsidRPr="00ED26CA">
        <w:rPr>
          <w:b/>
          <w:bCs/>
          <w:color w:val="0085AC"/>
          <w:sz w:val="140"/>
          <w:szCs w:val="140"/>
        </w:rPr>
        <w:t>Risk Management Framework</w:t>
      </w:r>
    </w:p>
    <w:sdt>
      <w:sdtPr>
        <w:rPr>
          <w:rFonts w:ascii="Arial" w:eastAsia="Arial" w:hAnsi="Arial" w:cs="Arial"/>
          <w:b w:val="0"/>
          <w:color w:val="auto"/>
          <w:szCs w:val="22"/>
        </w:rPr>
        <w:id w:val="1997766338"/>
        <w:docPartObj>
          <w:docPartGallery w:val="Table of Contents"/>
          <w:docPartUnique/>
        </w:docPartObj>
      </w:sdtPr>
      <w:sdtEndPr>
        <w:rPr>
          <w:bCs/>
          <w:noProof/>
        </w:rPr>
      </w:sdtEndPr>
      <w:sdtContent>
        <w:p w14:paraId="7A0B9363" w14:textId="5CD0F067" w:rsidR="00742248" w:rsidRPr="00742248" w:rsidRDefault="00742248" w:rsidP="00742248">
          <w:pPr>
            <w:pStyle w:val="TOCHeading"/>
            <w:spacing w:before="120" w:line="240" w:lineRule="auto"/>
            <w:rPr>
              <w:rFonts w:ascii="Arial" w:hAnsi="Arial" w:cs="Arial"/>
              <w:b w:val="0"/>
              <w:bCs/>
              <w:color w:val="auto"/>
              <w:szCs w:val="22"/>
            </w:rPr>
          </w:pPr>
          <w:r w:rsidRPr="00742248">
            <w:rPr>
              <w:rFonts w:ascii="Arial" w:hAnsi="Arial" w:cs="Arial"/>
              <w:b w:val="0"/>
              <w:bCs/>
              <w:color w:val="auto"/>
              <w:szCs w:val="22"/>
            </w:rPr>
            <w:t>Table Of Contents</w:t>
          </w:r>
        </w:p>
        <w:p w14:paraId="7324E1E4" w14:textId="3D5C76F7" w:rsidR="002774E5" w:rsidRDefault="00742248">
          <w:pPr>
            <w:pStyle w:val="TOC1"/>
            <w:tabs>
              <w:tab w:val="right" w:leader="dot" w:pos="10198"/>
            </w:tabs>
            <w:rPr>
              <w:rFonts w:asciiTheme="minorHAnsi" w:eastAsiaTheme="minorEastAsia" w:hAnsiTheme="minorHAnsi" w:cstheme="minorBidi"/>
              <w:noProof/>
              <w:kern w:val="2"/>
              <w:lang w:val="en-AU" w:eastAsia="en-AU"/>
              <w14:ligatures w14:val="standardContextual"/>
            </w:rPr>
          </w:pPr>
          <w:r>
            <w:fldChar w:fldCharType="begin"/>
          </w:r>
          <w:r>
            <w:instrText xml:space="preserve"> TOC \o "1-3" \h \z \u </w:instrText>
          </w:r>
          <w:r>
            <w:fldChar w:fldCharType="separate"/>
          </w:r>
          <w:hyperlink w:anchor="_Toc151648812" w:history="1">
            <w:r w:rsidR="002774E5" w:rsidRPr="00A83523">
              <w:rPr>
                <w:rStyle w:val="Hyperlink"/>
                <w:noProof/>
              </w:rPr>
              <w:t>Introduction</w:t>
            </w:r>
            <w:r w:rsidR="002774E5">
              <w:rPr>
                <w:noProof/>
                <w:webHidden/>
              </w:rPr>
              <w:tab/>
            </w:r>
            <w:r w:rsidR="002774E5">
              <w:rPr>
                <w:noProof/>
                <w:webHidden/>
              </w:rPr>
              <w:fldChar w:fldCharType="begin"/>
            </w:r>
            <w:r w:rsidR="002774E5">
              <w:rPr>
                <w:noProof/>
                <w:webHidden/>
              </w:rPr>
              <w:instrText xml:space="preserve"> PAGEREF _Toc151648812 \h </w:instrText>
            </w:r>
            <w:r w:rsidR="002774E5">
              <w:rPr>
                <w:noProof/>
                <w:webHidden/>
              </w:rPr>
            </w:r>
            <w:r w:rsidR="002774E5">
              <w:rPr>
                <w:noProof/>
                <w:webHidden/>
              </w:rPr>
              <w:fldChar w:fldCharType="separate"/>
            </w:r>
            <w:r w:rsidR="002774E5">
              <w:rPr>
                <w:noProof/>
                <w:webHidden/>
              </w:rPr>
              <w:t>3</w:t>
            </w:r>
            <w:r w:rsidR="002774E5">
              <w:rPr>
                <w:noProof/>
                <w:webHidden/>
              </w:rPr>
              <w:fldChar w:fldCharType="end"/>
            </w:r>
          </w:hyperlink>
        </w:p>
        <w:p w14:paraId="68FAE5C8" w14:textId="61122B97" w:rsidR="002774E5" w:rsidRDefault="003555E5">
          <w:pPr>
            <w:pStyle w:val="TOC1"/>
            <w:tabs>
              <w:tab w:val="right" w:leader="dot" w:pos="10198"/>
            </w:tabs>
            <w:rPr>
              <w:rFonts w:asciiTheme="minorHAnsi" w:eastAsiaTheme="minorEastAsia" w:hAnsiTheme="minorHAnsi" w:cstheme="minorBidi"/>
              <w:noProof/>
              <w:kern w:val="2"/>
              <w:lang w:val="en-AU" w:eastAsia="en-AU"/>
              <w14:ligatures w14:val="standardContextual"/>
            </w:rPr>
          </w:pPr>
          <w:hyperlink w:anchor="_Toc151648813" w:history="1">
            <w:r w:rsidR="002774E5" w:rsidRPr="00A83523">
              <w:rPr>
                <w:rStyle w:val="Hyperlink"/>
                <w:noProof/>
              </w:rPr>
              <w:t>Risk Management Framework &amp; Policy</w:t>
            </w:r>
            <w:r w:rsidR="002774E5">
              <w:rPr>
                <w:noProof/>
                <w:webHidden/>
              </w:rPr>
              <w:tab/>
            </w:r>
            <w:r w:rsidR="002774E5">
              <w:rPr>
                <w:noProof/>
                <w:webHidden/>
              </w:rPr>
              <w:fldChar w:fldCharType="begin"/>
            </w:r>
            <w:r w:rsidR="002774E5">
              <w:rPr>
                <w:noProof/>
                <w:webHidden/>
              </w:rPr>
              <w:instrText xml:space="preserve"> PAGEREF _Toc151648813 \h </w:instrText>
            </w:r>
            <w:r w:rsidR="002774E5">
              <w:rPr>
                <w:noProof/>
                <w:webHidden/>
              </w:rPr>
            </w:r>
            <w:r w:rsidR="002774E5">
              <w:rPr>
                <w:noProof/>
                <w:webHidden/>
              </w:rPr>
              <w:fldChar w:fldCharType="separate"/>
            </w:r>
            <w:r w:rsidR="002774E5">
              <w:rPr>
                <w:noProof/>
                <w:webHidden/>
              </w:rPr>
              <w:t>3</w:t>
            </w:r>
            <w:r w:rsidR="002774E5">
              <w:rPr>
                <w:noProof/>
                <w:webHidden/>
              </w:rPr>
              <w:fldChar w:fldCharType="end"/>
            </w:r>
          </w:hyperlink>
        </w:p>
        <w:p w14:paraId="7C4E1088" w14:textId="2D7C09FC" w:rsidR="002774E5" w:rsidRDefault="003555E5">
          <w:pPr>
            <w:pStyle w:val="TOC2"/>
            <w:tabs>
              <w:tab w:val="right" w:leader="dot" w:pos="10198"/>
            </w:tabs>
            <w:rPr>
              <w:rFonts w:asciiTheme="minorHAnsi" w:eastAsiaTheme="minorEastAsia" w:hAnsiTheme="minorHAnsi" w:cstheme="minorBidi"/>
              <w:noProof/>
              <w:kern w:val="2"/>
              <w:lang w:val="en-AU" w:eastAsia="en-AU"/>
              <w14:ligatures w14:val="standardContextual"/>
            </w:rPr>
          </w:pPr>
          <w:hyperlink w:anchor="_Toc151648814" w:history="1">
            <w:r w:rsidR="002774E5" w:rsidRPr="00A83523">
              <w:rPr>
                <w:rStyle w:val="Hyperlink"/>
                <w:noProof/>
              </w:rPr>
              <w:t>Policy</w:t>
            </w:r>
            <w:r w:rsidR="002774E5">
              <w:rPr>
                <w:noProof/>
                <w:webHidden/>
              </w:rPr>
              <w:tab/>
            </w:r>
            <w:r w:rsidR="002774E5">
              <w:rPr>
                <w:noProof/>
                <w:webHidden/>
              </w:rPr>
              <w:fldChar w:fldCharType="begin"/>
            </w:r>
            <w:r w:rsidR="002774E5">
              <w:rPr>
                <w:noProof/>
                <w:webHidden/>
              </w:rPr>
              <w:instrText xml:space="preserve"> PAGEREF _Toc151648814 \h </w:instrText>
            </w:r>
            <w:r w:rsidR="002774E5">
              <w:rPr>
                <w:noProof/>
                <w:webHidden/>
              </w:rPr>
            </w:r>
            <w:r w:rsidR="002774E5">
              <w:rPr>
                <w:noProof/>
                <w:webHidden/>
              </w:rPr>
              <w:fldChar w:fldCharType="separate"/>
            </w:r>
            <w:r w:rsidR="002774E5">
              <w:rPr>
                <w:noProof/>
                <w:webHidden/>
              </w:rPr>
              <w:t>3</w:t>
            </w:r>
            <w:r w:rsidR="002774E5">
              <w:rPr>
                <w:noProof/>
                <w:webHidden/>
              </w:rPr>
              <w:fldChar w:fldCharType="end"/>
            </w:r>
          </w:hyperlink>
        </w:p>
        <w:p w14:paraId="59DD1A4E" w14:textId="245FA029" w:rsidR="002774E5" w:rsidRDefault="003555E5">
          <w:pPr>
            <w:pStyle w:val="TOC2"/>
            <w:tabs>
              <w:tab w:val="right" w:leader="dot" w:pos="10198"/>
            </w:tabs>
            <w:rPr>
              <w:rFonts w:asciiTheme="minorHAnsi" w:eastAsiaTheme="minorEastAsia" w:hAnsiTheme="minorHAnsi" w:cstheme="minorBidi"/>
              <w:noProof/>
              <w:kern w:val="2"/>
              <w:lang w:val="en-AU" w:eastAsia="en-AU"/>
              <w14:ligatures w14:val="standardContextual"/>
            </w:rPr>
          </w:pPr>
          <w:hyperlink w:anchor="_Toc151648815" w:history="1">
            <w:r w:rsidR="002774E5" w:rsidRPr="00A83523">
              <w:rPr>
                <w:rStyle w:val="Hyperlink"/>
                <w:noProof/>
              </w:rPr>
              <w:t>Scope</w:t>
            </w:r>
            <w:r w:rsidR="002774E5">
              <w:rPr>
                <w:noProof/>
                <w:webHidden/>
              </w:rPr>
              <w:tab/>
            </w:r>
            <w:r w:rsidR="002774E5">
              <w:rPr>
                <w:noProof/>
                <w:webHidden/>
              </w:rPr>
              <w:fldChar w:fldCharType="begin"/>
            </w:r>
            <w:r w:rsidR="002774E5">
              <w:rPr>
                <w:noProof/>
                <w:webHidden/>
              </w:rPr>
              <w:instrText xml:space="preserve"> PAGEREF _Toc151648815 \h </w:instrText>
            </w:r>
            <w:r w:rsidR="002774E5">
              <w:rPr>
                <w:noProof/>
                <w:webHidden/>
              </w:rPr>
            </w:r>
            <w:r w:rsidR="002774E5">
              <w:rPr>
                <w:noProof/>
                <w:webHidden/>
              </w:rPr>
              <w:fldChar w:fldCharType="separate"/>
            </w:r>
            <w:r w:rsidR="002774E5">
              <w:rPr>
                <w:noProof/>
                <w:webHidden/>
              </w:rPr>
              <w:t>3</w:t>
            </w:r>
            <w:r w:rsidR="002774E5">
              <w:rPr>
                <w:noProof/>
                <w:webHidden/>
              </w:rPr>
              <w:fldChar w:fldCharType="end"/>
            </w:r>
          </w:hyperlink>
        </w:p>
        <w:p w14:paraId="12470791" w14:textId="7BB08622" w:rsidR="002774E5" w:rsidRDefault="003555E5">
          <w:pPr>
            <w:pStyle w:val="TOC1"/>
            <w:tabs>
              <w:tab w:val="right" w:leader="dot" w:pos="10198"/>
            </w:tabs>
            <w:rPr>
              <w:rFonts w:asciiTheme="minorHAnsi" w:eastAsiaTheme="minorEastAsia" w:hAnsiTheme="minorHAnsi" w:cstheme="minorBidi"/>
              <w:noProof/>
              <w:kern w:val="2"/>
              <w:lang w:val="en-AU" w:eastAsia="en-AU"/>
              <w14:ligatures w14:val="standardContextual"/>
            </w:rPr>
          </w:pPr>
          <w:hyperlink w:anchor="_Toc151648816" w:history="1">
            <w:r w:rsidR="002774E5" w:rsidRPr="00A83523">
              <w:rPr>
                <w:rStyle w:val="Hyperlink"/>
                <w:noProof/>
              </w:rPr>
              <w:t>Definitions</w:t>
            </w:r>
            <w:r w:rsidR="002774E5">
              <w:rPr>
                <w:noProof/>
                <w:webHidden/>
              </w:rPr>
              <w:tab/>
            </w:r>
            <w:r w:rsidR="002774E5">
              <w:rPr>
                <w:noProof/>
                <w:webHidden/>
              </w:rPr>
              <w:fldChar w:fldCharType="begin"/>
            </w:r>
            <w:r w:rsidR="002774E5">
              <w:rPr>
                <w:noProof/>
                <w:webHidden/>
              </w:rPr>
              <w:instrText xml:space="preserve"> PAGEREF _Toc151648816 \h </w:instrText>
            </w:r>
            <w:r w:rsidR="002774E5">
              <w:rPr>
                <w:noProof/>
                <w:webHidden/>
              </w:rPr>
            </w:r>
            <w:r w:rsidR="002774E5">
              <w:rPr>
                <w:noProof/>
                <w:webHidden/>
              </w:rPr>
              <w:fldChar w:fldCharType="separate"/>
            </w:r>
            <w:r w:rsidR="002774E5">
              <w:rPr>
                <w:noProof/>
                <w:webHidden/>
              </w:rPr>
              <w:t>3</w:t>
            </w:r>
            <w:r w:rsidR="002774E5">
              <w:rPr>
                <w:noProof/>
                <w:webHidden/>
              </w:rPr>
              <w:fldChar w:fldCharType="end"/>
            </w:r>
          </w:hyperlink>
        </w:p>
        <w:p w14:paraId="49FA085D" w14:textId="5431ED57" w:rsidR="002774E5" w:rsidRDefault="003555E5">
          <w:pPr>
            <w:pStyle w:val="TOC1"/>
            <w:tabs>
              <w:tab w:val="right" w:leader="dot" w:pos="10198"/>
            </w:tabs>
            <w:rPr>
              <w:rFonts w:asciiTheme="minorHAnsi" w:eastAsiaTheme="minorEastAsia" w:hAnsiTheme="minorHAnsi" w:cstheme="minorBidi"/>
              <w:noProof/>
              <w:kern w:val="2"/>
              <w:lang w:val="en-AU" w:eastAsia="en-AU"/>
              <w14:ligatures w14:val="standardContextual"/>
            </w:rPr>
          </w:pPr>
          <w:hyperlink w:anchor="_Toc151648817" w:history="1">
            <w:r w:rsidR="002774E5" w:rsidRPr="00A83523">
              <w:rPr>
                <w:rStyle w:val="Hyperlink"/>
                <w:noProof/>
              </w:rPr>
              <w:t>The Context of Headway Gippsland</w:t>
            </w:r>
            <w:r w:rsidR="002774E5">
              <w:rPr>
                <w:noProof/>
                <w:webHidden/>
              </w:rPr>
              <w:tab/>
            </w:r>
            <w:r w:rsidR="002774E5">
              <w:rPr>
                <w:noProof/>
                <w:webHidden/>
              </w:rPr>
              <w:fldChar w:fldCharType="begin"/>
            </w:r>
            <w:r w:rsidR="002774E5">
              <w:rPr>
                <w:noProof/>
                <w:webHidden/>
              </w:rPr>
              <w:instrText xml:space="preserve"> PAGEREF _Toc151648817 \h </w:instrText>
            </w:r>
            <w:r w:rsidR="002774E5">
              <w:rPr>
                <w:noProof/>
                <w:webHidden/>
              </w:rPr>
            </w:r>
            <w:r w:rsidR="002774E5">
              <w:rPr>
                <w:noProof/>
                <w:webHidden/>
              </w:rPr>
              <w:fldChar w:fldCharType="separate"/>
            </w:r>
            <w:r w:rsidR="002774E5">
              <w:rPr>
                <w:noProof/>
                <w:webHidden/>
              </w:rPr>
              <w:t>4</w:t>
            </w:r>
            <w:r w:rsidR="002774E5">
              <w:rPr>
                <w:noProof/>
                <w:webHidden/>
              </w:rPr>
              <w:fldChar w:fldCharType="end"/>
            </w:r>
          </w:hyperlink>
        </w:p>
        <w:p w14:paraId="181FA497" w14:textId="1CD3918D" w:rsidR="002774E5" w:rsidRDefault="003555E5">
          <w:pPr>
            <w:pStyle w:val="TOC1"/>
            <w:tabs>
              <w:tab w:val="right" w:leader="dot" w:pos="10198"/>
            </w:tabs>
            <w:rPr>
              <w:rFonts w:asciiTheme="minorHAnsi" w:eastAsiaTheme="minorEastAsia" w:hAnsiTheme="minorHAnsi" w:cstheme="minorBidi"/>
              <w:noProof/>
              <w:kern w:val="2"/>
              <w:lang w:val="en-AU" w:eastAsia="en-AU"/>
              <w14:ligatures w14:val="standardContextual"/>
            </w:rPr>
          </w:pPr>
          <w:hyperlink w:anchor="_Toc151648818" w:history="1">
            <w:r w:rsidR="002774E5" w:rsidRPr="00A83523">
              <w:rPr>
                <w:rStyle w:val="Hyperlink"/>
                <w:noProof/>
              </w:rPr>
              <w:t>Responsibilities</w:t>
            </w:r>
            <w:r w:rsidR="002774E5">
              <w:rPr>
                <w:noProof/>
                <w:webHidden/>
              </w:rPr>
              <w:tab/>
            </w:r>
            <w:r w:rsidR="002774E5">
              <w:rPr>
                <w:noProof/>
                <w:webHidden/>
              </w:rPr>
              <w:fldChar w:fldCharType="begin"/>
            </w:r>
            <w:r w:rsidR="002774E5">
              <w:rPr>
                <w:noProof/>
                <w:webHidden/>
              </w:rPr>
              <w:instrText xml:space="preserve"> PAGEREF _Toc151648818 \h </w:instrText>
            </w:r>
            <w:r w:rsidR="002774E5">
              <w:rPr>
                <w:noProof/>
                <w:webHidden/>
              </w:rPr>
            </w:r>
            <w:r w:rsidR="002774E5">
              <w:rPr>
                <w:noProof/>
                <w:webHidden/>
              </w:rPr>
              <w:fldChar w:fldCharType="separate"/>
            </w:r>
            <w:r w:rsidR="002774E5">
              <w:rPr>
                <w:noProof/>
                <w:webHidden/>
              </w:rPr>
              <w:t>4</w:t>
            </w:r>
            <w:r w:rsidR="002774E5">
              <w:rPr>
                <w:noProof/>
                <w:webHidden/>
              </w:rPr>
              <w:fldChar w:fldCharType="end"/>
            </w:r>
          </w:hyperlink>
        </w:p>
        <w:p w14:paraId="10F9EF4E" w14:textId="2BED163D" w:rsidR="002774E5" w:rsidRDefault="003555E5">
          <w:pPr>
            <w:pStyle w:val="TOC1"/>
            <w:tabs>
              <w:tab w:val="right" w:leader="dot" w:pos="10198"/>
            </w:tabs>
            <w:rPr>
              <w:rFonts w:asciiTheme="minorHAnsi" w:eastAsiaTheme="minorEastAsia" w:hAnsiTheme="minorHAnsi" w:cstheme="minorBidi"/>
              <w:noProof/>
              <w:kern w:val="2"/>
              <w:lang w:val="en-AU" w:eastAsia="en-AU"/>
              <w14:ligatures w14:val="standardContextual"/>
            </w:rPr>
          </w:pPr>
          <w:hyperlink w:anchor="_Toc151648819" w:history="1">
            <w:r w:rsidR="002774E5" w:rsidRPr="00A83523">
              <w:rPr>
                <w:rStyle w:val="Hyperlink"/>
                <w:noProof/>
              </w:rPr>
              <w:t>Risk Identification</w:t>
            </w:r>
            <w:r w:rsidR="002774E5">
              <w:rPr>
                <w:noProof/>
                <w:webHidden/>
              </w:rPr>
              <w:tab/>
            </w:r>
            <w:r w:rsidR="002774E5">
              <w:rPr>
                <w:noProof/>
                <w:webHidden/>
              </w:rPr>
              <w:fldChar w:fldCharType="begin"/>
            </w:r>
            <w:r w:rsidR="002774E5">
              <w:rPr>
                <w:noProof/>
                <w:webHidden/>
              </w:rPr>
              <w:instrText xml:space="preserve"> PAGEREF _Toc151648819 \h </w:instrText>
            </w:r>
            <w:r w:rsidR="002774E5">
              <w:rPr>
                <w:noProof/>
                <w:webHidden/>
              </w:rPr>
            </w:r>
            <w:r w:rsidR="002774E5">
              <w:rPr>
                <w:noProof/>
                <w:webHidden/>
              </w:rPr>
              <w:fldChar w:fldCharType="separate"/>
            </w:r>
            <w:r w:rsidR="002774E5">
              <w:rPr>
                <w:noProof/>
                <w:webHidden/>
              </w:rPr>
              <w:t>5</w:t>
            </w:r>
            <w:r w:rsidR="002774E5">
              <w:rPr>
                <w:noProof/>
                <w:webHidden/>
              </w:rPr>
              <w:fldChar w:fldCharType="end"/>
            </w:r>
          </w:hyperlink>
        </w:p>
        <w:p w14:paraId="5F5E2A86" w14:textId="3F09A39B" w:rsidR="002774E5" w:rsidRDefault="003555E5">
          <w:pPr>
            <w:pStyle w:val="TOC1"/>
            <w:tabs>
              <w:tab w:val="right" w:leader="dot" w:pos="10198"/>
            </w:tabs>
            <w:rPr>
              <w:rFonts w:asciiTheme="minorHAnsi" w:eastAsiaTheme="minorEastAsia" w:hAnsiTheme="minorHAnsi" w:cstheme="minorBidi"/>
              <w:noProof/>
              <w:kern w:val="2"/>
              <w:lang w:val="en-AU" w:eastAsia="en-AU"/>
              <w14:ligatures w14:val="standardContextual"/>
            </w:rPr>
          </w:pPr>
          <w:hyperlink w:anchor="_Toc151648820" w:history="1">
            <w:r w:rsidR="002774E5" w:rsidRPr="00A83523">
              <w:rPr>
                <w:rStyle w:val="Hyperlink"/>
                <w:noProof/>
              </w:rPr>
              <w:t>Risk Criteria</w:t>
            </w:r>
            <w:r w:rsidR="002774E5">
              <w:rPr>
                <w:noProof/>
                <w:webHidden/>
              </w:rPr>
              <w:tab/>
            </w:r>
            <w:r w:rsidR="002774E5">
              <w:rPr>
                <w:noProof/>
                <w:webHidden/>
              </w:rPr>
              <w:fldChar w:fldCharType="begin"/>
            </w:r>
            <w:r w:rsidR="002774E5">
              <w:rPr>
                <w:noProof/>
                <w:webHidden/>
              </w:rPr>
              <w:instrText xml:space="preserve"> PAGEREF _Toc151648820 \h </w:instrText>
            </w:r>
            <w:r w:rsidR="002774E5">
              <w:rPr>
                <w:noProof/>
                <w:webHidden/>
              </w:rPr>
            </w:r>
            <w:r w:rsidR="002774E5">
              <w:rPr>
                <w:noProof/>
                <w:webHidden/>
              </w:rPr>
              <w:fldChar w:fldCharType="separate"/>
            </w:r>
            <w:r w:rsidR="002774E5">
              <w:rPr>
                <w:noProof/>
                <w:webHidden/>
              </w:rPr>
              <w:t>5</w:t>
            </w:r>
            <w:r w:rsidR="002774E5">
              <w:rPr>
                <w:noProof/>
                <w:webHidden/>
              </w:rPr>
              <w:fldChar w:fldCharType="end"/>
            </w:r>
          </w:hyperlink>
        </w:p>
        <w:p w14:paraId="3A923072" w14:textId="3F33BFCF" w:rsidR="002774E5" w:rsidRDefault="003555E5">
          <w:pPr>
            <w:pStyle w:val="TOC1"/>
            <w:tabs>
              <w:tab w:val="right" w:leader="dot" w:pos="10198"/>
            </w:tabs>
            <w:rPr>
              <w:rFonts w:asciiTheme="minorHAnsi" w:eastAsiaTheme="minorEastAsia" w:hAnsiTheme="minorHAnsi" w:cstheme="minorBidi"/>
              <w:noProof/>
              <w:kern w:val="2"/>
              <w:lang w:val="en-AU" w:eastAsia="en-AU"/>
              <w14:ligatures w14:val="standardContextual"/>
            </w:rPr>
          </w:pPr>
          <w:hyperlink w:anchor="_Toc151648821" w:history="1">
            <w:r w:rsidR="002774E5" w:rsidRPr="00A83523">
              <w:rPr>
                <w:rStyle w:val="Hyperlink"/>
                <w:noProof/>
              </w:rPr>
              <w:t>Risk Assessment</w:t>
            </w:r>
            <w:r w:rsidR="002774E5">
              <w:rPr>
                <w:noProof/>
                <w:webHidden/>
              </w:rPr>
              <w:tab/>
            </w:r>
            <w:r w:rsidR="002774E5">
              <w:rPr>
                <w:noProof/>
                <w:webHidden/>
              </w:rPr>
              <w:fldChar w:fldCharType="begin"/>
            </w:r>
            <w:r w:rsidR="002774E5">
              <w:rPr>
                <w:noProof/>
                <w:webHidden/>
              </w:rPr>
              <w:instrText xml:space="preserve"> PAGEREF _Toc151648821 \h </w:instrText>
            </w:r>
            <w:r w:rsidR="002774E5">
              <w:rPr>
                <w:noProof/>
                <w:webHidden/>
              </w:rPr>
            </w:r>
            <w:r w:rsidR="002774E5">
              <w:rPr>
                <w:noProof/>
                <w:webHidden/>
              </w:rPr>
              <w:fldChar w:fldCharType="separate"/>
            </w:r>
            <w:r w:rsidR="002774E5">
              <w:rPr>
                <w:noProof/>
                <w:webHidden/>
              </w:rPr>
              <w:t>7</w:t>
            </w:r>
            <w:r w:rsidR="002774E5">
              <w:rPr>
                <w:noProof/>
                <w:webHidden/>
              </w:rPr>
              <w:fldChar w:fldCharType="end"/>
            </w:r>
          </w:hyperlink>
        </w:p>
        <w:p w14:paraId="1559501F" w14:textId="7E2FAE7A" w:rsidR="002774E5" w:rsidRDefault="003555E5">
          <w:pPr>
            <w:pStyle w:val="TOC1"/>
            <w:tabs>
              <w:tab w:val="right" w:leader="dot" w:pos="10198"/>
            </w:tabs>
            <w:rPr>
              <w:rFonts w:asciiTheme="minorHAnsi" w:eastAsiaTheme="minorEastAsia" w:hAnsiTheme="minorHAnsi" w:cstheme="minorBidi"/>
              <w:noProof/>
              <w:kern w:val="2"/>
              <w:lang w:val="en-AU" w:eastAsia="en-AU"/>
              <w14:ligatures w14:val="standardContextual"/>
            </w:rPr>
          </w:pPr>
          <w:hyperlink w:anchor="_Toc151648822" w:history="1">
            <w:r w:rsidR="002774E5" w:rsidRPr="00A83523">
              <w:rPr>
                <w:rStyle w:val="Hyperlink"/>
                <w:noProof/>
              </w:rPr>
              <w:t xml:space="preserve">Risk </w:t>
            </w:r>
            <w:r w:rsidR="008B32B6">
              <w:rPr>
                <w:rStyle w:val="Hyperlink"/>
                <w:noProof/>
              </w:rPr>
              <w:t xml:space="preserve">Management </w:t>
            </w:r>
            <w:r w:rsidR="002774E5" w:rsidRPr="00A83523">
              <w:rPr>
                <w:rStyle w:val="Hyperlink"/>
                <w:noProof/>
              </w:rPr>
              <w:t>Plans</w:t>
            </w:r>
            <w:r w:rsidR="002774E5">
              <w:rPr>
                <w:noProof/>
                <w:webHidden/>
              </w:rPr>
              <w:tab/>
            </w:r>
            <w:r w:rsidR="002774E5">
              <w:rPr>
                <w:noProof/>
                <w:webHidden/>
              </w:rPr>
              <w:fldChar w:fldCharType="begin"/>
            </w:r>
            <w:r w:rsidR="002774E5">
              <w:rPr>
                <w:noProof/>
                <w:webHidden/>
              </w:rPr>
              <w:instrText xml:space="preserve"> PAGEREF _Toc151648822 \h </w:instrText>
            </w:r>
            <w:r w:rsidR="002774E5">
              <w:rPr>
                <w:noProof/>
                <w:webHidden/>
              </w:rPr>
            </w:r>
            <w:r w:rsidR="002774E5">
              <w:rPr>
                <w:noProof/>
                <w:webHidden/>
              </w:rPr>
              <w:fldChar w:fldCharType="separate"/>
            </w:r>
            <w:r w:rsidR="002774E5">
              <w:rPr>
                <w:noProof/>
                <w:webHidden/>
              </w:rPr>
              <w:t>8</w:t>
            </w:r>
            <w:r w:rsidR="002774E5">
              <w:rPr>
                <w:noProof/>
                <w:webHidden/>
              </w:rPr>
              <w:fldChar w:fldCharType="end"/>
            </w:r>
          </w:hyperlink>
        </w:p>
        <w:p w14:paraId="1E636C69" w14:textId="697344D7" w:rsidR="002774E5" w:rsidRDefault="003555E5">
          <w:pPr>
            <w:pStyle w:val="TOC1"/>
            <w:tabs>
              <w:tab w:val="right" w:leader="dot" w:pos="10198"/>
            </w:tabs>
            <w:rPr>
              <w:rFonts w:asciiTheme="minorHAnsi" w:eastAsiaTheme="minorEastAsia" w:hAnsiTheme="minorHAnsi" w:cstheme="minorBidi"/>
              <w:noProof/>
              <w:kern w:val="2"/>
              <w:lang w:val="en-AU" w:eastAsia="en-AU"/>
              <w14:ligatures w14:val="standardContextual"/>
            </w:rPr>
          </w:pPr>
          <w:hyperlink w:anchor="_Toc151648823" w:history="1">
            <w:r w:rsidR="002774E5" w:rsidRPr="00A83523">
              <w:rPr>
                <w:rStyle w:val="Hyperlink"/>
                <w:noProof/>
              </w:rPr>
              <w:t>References</w:t>
            </w:r>
            <w:r w:rsidR="002774E5">
              <w:rPr>
                <w:noProof/>
                <w:webHidden/>
              </w:rPr>
              <w:tab/>
            </w:r>
            <w:r w:rsidR="002774E5">
              <w:rPr>
                <w:noProof/>
                <w:webHidden/>
              </w:rPr>
              <w:fldChar w:fldCharType="begin"/>
            </w:r>
            <w:r w:rsidR="002774E5">
              <w:rPr>
                <w:noProof/>
                <w:webHidden/>
              </w:rPr>
              <w:instrText xml:space="preserve"> PAGEREF _Toc151648823 \h </w:instrText>
            </w:r>
            <w:r w:rsidR="002774E5">
              <w:rPr>
                <w:noProof/>
                <w:webHidden/>
              </w:rPr>
            </w:r>
            <w:r w:rsidR="002774E5">
              <w:rPr>
                <w:noProof/>
                <w:webHidden/>
              </w:rPr>
              <w:fldChar w:fldCharType="separate"/>
            </w:r>
            <w:r w:rsidR="002774E5">
              <w:rPr>
                <w:noProof/>
                <w:webHidden/>
              </w:rPr>
              <w:t>9</w:t>
            </w:r>
            <w:r w:rsidR="002774E5">
              <w:rPr>
                <w:noProof/>
                <w:webHidden/>
              </w:rPr>
              <w:fldChar w:fldCharType="end"/>
            </w:r>
          </w:hyperlink>
        </w:p>
        <w:p w14:paraId="6742C5FE" w14:textId="1E940717" w:rsidR="002774E5" w:rsidRDefault="003555E5">
          <w:pPr>
            <w:pStyle w:val="TOC1"/>
            <w:tabs>
              <w:tab w:val="right" w:leader="dot" w:pos="10198"/>
            </w:tabs>
            <w:rPr>
              <w:rFonts w:asciiTheme="minorHAnsi" w:eastAsiaTheme="minorEastAsia" w:hAnsiTheme="minorHAnsi" w:cstheme="minorBidi"/>
              <w:noProof/>
              <w:kern w:val="2"/>
              <w:lang w:val="en-AU" w:eastAsia="en-AU"/>
              <w14:ligatures w14:val="standardContextual"/>
            </w:rPr>
          </w:pPr>
          <w:hyperlink w:anchor="_Toc151648824" w:history="1">
            <w:r w:rsidR="002774E5" w:rsidRPr="00A83523">
              <w:rPr>
                <w:rStyle w:val="Hyperlink"/>
                <w:noProof/>
              </w:rPr>
              <w:t>Relevant Legislation &amp; Standards</w:t>
            </w:r>
            <w:r w:rsidR="002774E5">
              <w:rPr>
                <w:noProof/>
                <w:webHidden/>
              </w:rPr>
              <w:tab/>
            </w:r>
            <w:r w:rsidR="002774E5">
              <w:rPr>
                <w:noProof/>
                <w:webHidden/>
              </w:rPr>
              <w:fldChar w:fldCharType="begin"/>
            </w:r>
            <w:r w:rsidR="002774E5">
              <w:rPr>
                <w:noProof/>
                <w:webHidden/>
              </w:rPr>
              <w:instrText xml:space="preserve"> PAGEREF _Toc151648824 \h </w:instrText>
            </w:r>
            <w:r w:rsidR="002774E5">
              <w:rPr>
                <w:noProof/>
                <w:webHidden/>
              </w:rPr>
            </w:r>
            <w:r w:rsidR="002774E5">
              <w:rPr>
                <w:noProof/>
                <w:webHidden/>
              </w:rPr>
              <w:fldChar w:fldCharType="separate"/>
            </w:r>
            <w:r w:rsidR="002774E5">
              <w:rPr>
                <w:noProof/>
                <w:webHidden/>
              </w:rPr>
              <w:t>9</w:t>
            </w:r>
            <w:r w:rsidR="002774E5">
              <w:rPr>
                <w:noProof/>
                <w:webHidden/>
              </w:rPr>
              <w:fldChar w:fldCharType="end"/>
            </w:r>
          </w:hyperlink>
        </w:p>
        <w:p w14:paraId="07B296EA" w14:textId="21FD8219" w:rsidR="002774E5" w:rsidRDefault="003555E5">
          <w:pPr>
            <w:pStyle w:val="TOC1"/>
            <w:tabs>
              <w:tab w:val="right" w:leader="dot" w:pos="10198"/>
            </w:tabs>
            <w:rPr>
              <w:rFonts w:asciiTheme="minorHAnsi" w:eastAsiaTheme="minorEastAsia" w:hAnsiTheme="minorHAnsi" w:cstheme="minorBidi"/>
              <w:noProof/>
              <w:kern w:val="2"/>
              <w:lang w:val="en-AU" w:eastAsia="en-AU"/>
              <w14:ligatures w14:val="standardContextual"/>
            </w:rPr>
          </w:pPr>
          <w:hyperlink w:anchor="_Toc151648825" w:history="1">
            <w:r w:rsidR="002774E5" w:rsidRPr="00A83523">
              <w:rPr>
                <w:rStyle w:val="Hyperlink"/>
                <w:noProof/>
              </w:rPr>
              <w:t>Appendix</w:t>
            </w:r>
            <w:r w:rsidR="002774E5">
              <w:rPr>
                <w:noProof/>
                <w:webHidden/>
              </w:rPr>
              <w:tab/>
            </w:r>
            <w:r w:rsidR="002774E5">
              <w:rPr>
                <w:noProof/>
                <w:webHidden/>
              </w:rPr>
              <w:fldChar w:fldCharType="begin"/>
            </w:r>
            <w:r w:rsidR="002774E5">
              <w:rPr>
                <w:noProof/>
                <w:webHidden/>
              </w:rPr>
              <w:instrText xml:space="preserve"> PAGEREF _Toc151648825 \h </w:instrText>
            </w:r>
            <w:r w:rsidR="002774E5">
              <w:rPr>
                <w:noProof/>
                <w:webHidden/>
              </w:rPr>
            </w:r>
            <w:r w:rsidR="002774E5">
              <w:rPr>
                <w:noProof/>
                <w:webHidden/>
              </w:rPr>
              <w:fldChar w:fldCharType="separate"/>
            </w:r>
            <w:r w:rsidR="002774E5">
              <w:rPr>
                <w:noProof/>
                <w:webHidden/>
              </w:rPr>
              <w:t>9</w:t>
            </w:r>
            <w:r w:rsidR="002774E5">
              <w:rPr>
                <w:noProof/>
                <w:webHidden/>
              </w:rPr>
              <w:fldChar w:fldCharType="end"/>
            </w:r>
          </w:hyperlink>
        </w:p>
        <w:p w14:paraId="29222C89" w14:textId="6954493A" w:rsidR="00742248" w:rsidRDefault="00742248">
          <w:r>
            <w:rPr>
              <w:b/>
              <w:bCs/>
              <w:noProof/>
            </w:rPr>
            <w:fldChar w:fldCharType="end"/>
          </w:r>
        </w:p>
      </w:sdtContent>
    </w:sdt>
    <w:p w14:paraId="4D861D5E" w14:textId="77777777" w:rsidR="00ED26CA" w:rsidRPr="00ED26CA" w:rsidRDefault="00ED26CA" w:rsidP="00ED26CA">
      <w:pPr>
        <w:spacing w:before="120" w:after="120"/>
      </w:pPr>
      <w:r w:rsidRPr="00ED26CA">
        <w:br w:type="page"/>
      </w:r>
    </w:p>
    <w:p w14:paraId="36350ABC" w14:textId="53F3DD85" w:rsidR="006E6A0A" w:rsidRPr="001D414F" w:rsidRDefault="00252CE8" w:rsidP="00AA12A3">
      <w:pPr>
        <w:pStyle w:val="Heading1"/>
        <w:rPr>
          <w:sz w:val="28"/>
          <w:szCs w:val="28"/>
        </w:rPr>
      </w:pPr>
      <w:bookmarkStart w:id="0" w:name="_Toc151648812"/>
      <w:r w:rsidRPr="001D414F">
        <w:rPr>
          <w:sz w:val="28"/>
          <w:szCs w:val="28"/>
        </w:rPr>
        <w:lastRenderedPageBreak/>
        <w:t>Introduction</w:t>
      </w:r>
      <w:bookmarkEnd w:id="0"/>
    </w:p>
    <w:p w14:paraId="0240CB27" w14:textId="0C087A07" w:rsidR="00346EAB" w:rsidRDefault="00346EAB" w:rsidP="001D414F">
      <w:pPr>
        <w:spacing w:line="240" w:lineRule="auto"/>
      </w:pPr>
      <w:r w:rsidRPr="001D414F">
        <w:t xml:space="preserve">Headway Gippsland </w:t>
      </w:r>
      <w:r w:rsidR="008E53FE" w:rsidRPr="001D414F">
        <w:t xml:space="preserve">provides services within the NDIS space. </w:t>
      </w:r>
      <w:r w:rsidR="0022524F" w:rsidRPr="001D414F">
        <w:t>Headway Gippsland</w:t>
      </w:r>
      <w:r w:rsidR="008E53FE" w:rsidRPr="001D414F">
        <w:t xml:space="preserve"> provides services to people living in </w:t>
      </w:r>
      <w:r w:rsidR="3396FAA3" w:rsidRPr="001D414F">
        <w:t>their own</w:t>
      </w:r>
      <w:r w:rsidR="008E53FE" w:rsidRPr="001D414F">
        <w:t xml:space="preserve"> private rental / home ownership accommodation. </w:t>
      </w:r>
    </w:p>
    <w:p w14:paraId="3F85E732" w14:textId="2A21182B" w:rsidR="008E53FE" w:rsidRDefault="008E53FE" w:rsidP="002774E5">
      <w:r w:rsidRPr="001D414F">
        <w:t xml:space="preserve">Headway Gippsland considers that </w:t>
      </w:r>
      <w:r w:rsidR="00A55219" w:rsidRPr="001D414F">
        <w:t>working with</w:t>
      </w:r>
      <w:r w:rsidRPr="001D414F">
        <w:t xml:space="preserve"> people has inherent risks.</w:t>
      </w:r>
    </w:p>
    <w:p w14:paraId="5A163B65" w14:textId="32E946E8" w:rsidR="001D7E63" w:rsidRPr="00F340F4" w:rsidRDefault="001D7E63" w:rsidP="001D7E63">
      <w:pPr>
        <w:adjustRightInd w:val="0"/>
        <w:rPr>
          <w:rFonts w:ascii="Franklin Gothic Book" w:hAnsi="Franklin Gothic Book" w:cs="Tahoma"/>
        </w:rPr>
      </w:pPr>
      <w:r w:rsidRPr="00F340F4">
        <w:rPr>
          <w:rFonts w:ascii="Franklin Gothic Book" w:hAnsi="Franklin Gothic Book" w:cs="Tahoma"/>
        </w:rPr>
        <w:t xml:space="preserve">All organisations face </w:t>
      </w:r>
      <w:r w:rsidR="00743AEA" w:rsidRPr="00F340F4">
        <w:rPr>
          <w:rFonts w:ascii="Franklin Gothic Book" w:hAnsi="Franklin Gothic Book" w:cs="Tahoma"/>
        </w:rPr>
        <w:t>risks</w:t>
      </w:r>
      <w:r w:rsidRPr="00F340F4">
        <w:rPr>
          <w:rFonts w:ascii="Franklin Gothic Book" w:hAnsi="Franklin Gothic Book" w:cs="Tahoma"/>
        </w:rPr>
        <w:t xml:space="preserve"> achieving their goals</w:t>
      </w:r>
      <w:r w:rsidR="00743AEA">
        <w:rPr>
          <w:rFonts w:ascii="Franklin Gothic Book" w:hAnsi="Franklin Gothic Book" w:cs="Tahoma"/>
        </w:rPr>
        <w:t xml:space="preserve"> and f</w:t>
      </w:r>
      <w:r w:rsidR="00743AEA" w:rsidRPr="00F340F4">
        <w:rPr>
          <w:rFonts w:ascii="Franklin Gothic Book" w:hAnsi="Franklin Gothic Book" w:cs="Tahoma"/>
        </w:rPr>
        <w:t>or</w:t>
      </w:r>
      <w:r w:rsidRPr="00F340F4">
        <w:rPr>
          <w:rFonts w:ascii="Franklin Gothic Book" w:hAnsi="Franklin Gothic Book" w:cs="Tahoma"/>
        </w:rPr>
        <w:t xml:space="preserve"> </w:t>
      </w:r>
      <w:r>
        <w:rPr>
          <w:rFonts w:ascii="Franklin Gothic Book" w:hAnsi="Franklin Gothic Book" w:cs="Tahoma"/>
        </w:rPr>
        <w:t xml:space="preserve">Headway Gippsland </w:t>
      </w:r>
      <w:r w:rsidRPr="00F340F4">
        <w:rPr>
          <w:rFonts w:ascii="Franklin Gothic Book" w:hAnsi="Franklin Gothic Book" w:cs="Tahoma"/>
        </w:rPr>
        <w:t xml:space="preserve">to deliver its strategic vision to </w:t>
      </w:r>
      <w:r>
        <w:rPr>
          <w:rFonts w:ascii="Franklin Gothic Book" w:hAnsi="Franklin Gothic Book" w:cs="Tahoma"/>
        </w:rPr>
        <w:t xml:space="preserve">its </w:t>
      </w:r>
      <w:r w:rsidR="004D607E">
        <w:rPr>
          <w:rFonts w:ascii="Franklin Gothic Book" w:hAnsi="Franklin Gothic Book" w:cs="Tahoma"/>
        </w:rPr>
        <w:t xml:space="preserve">clients </w:t>
      </w:r>
      <w:r w:rsidRPr="00F340F4">
        <w:rPr>
          <w:rFonts w:ascii="Franklin Gothic Book" w:hAnsi="Franklin Gothic Book" w:cs="Tahoma"/>
        </w:rPr>
        <w:t>it is important we:</w:t>
      </w:r>
    </w:p>
    <w:p w14:paraId="21F180AA" w14:textId="2CA90F65" w:rsidR="001D7E63" w:rsidRPr="00F340F4" w:rsidRDefault="001D7E63" w:rsidP="001D7E63">
      <w:pPr>
        <w:pStyle w:val="Bulletlistmultilevel"/>
        <w:spacing w:line="240" w:lineRule="auto"/>
      </w:pPr>
      <w:r w:rsidRPr="00F340F4">
        <w:t xml:space="preserve">understand the nature of the risks that we face as an </w:t>
      </w:r>
      <w:r w:rsidR="00EB0B7E" w:rsidRPr="00F340F4">
        <w:t>organisation.</w:t>
      </w:r>
    </w:p>
    <w:p w14:paraId="48E1AD9C" w14:textId="2C5B7366" w:rsidR="001D7E63" w:rsidRPr="00F340F4" w:rsidRDefault="001D7E63" w:rsidP="001D7E63">
      <w:pPr>
        <w:pStyle w:val="Bulletlistmultilevel"/>
        <w:spacing w:line="240" w:lineRule="auto"/>
      </w:pPr>
      <w:r w:rsidRPr="00F340F4">
        <w:t xml:space="preserve">are aware of the extent of these </w:t>
      </w:r>
      <w:r w:rsidR="00EB0B7E" w:rsidRPr="00F340F4">
        <w:t>risks.</w:t>
      </w:r>
    </w:p>
    <w:p w14:paraId="14CE07D3" w14:textId="4678443E" w:rsidR="001D7E63" w:rsidRPr="00F340F4" w:rsidRDefault="001D7E63" w:rsidP="001D7E63">
      <w:pPr>
        <w:pStyle w:val="Bulletlistmultilevel"/>
        <w:spacing w:line="240" w:lineRule="auto"/>
      </w:pPr>
      <w:r w:rsidRPr="00F340F4">
        <w:t xml:space="preserve">identify the level of risk that as an organisation we are willing to </w:t>
      </w:r>
      <w:r w:rsidR="00EB0B7E" w:rsidRPr="00F340F4">
        <w:t>accept.</w:t>
      </w:r>
    </w:p>
    <w:p w14:paraId="3F0EEE70" w14:textId="77777777" w:rsidR="001D7E63" w:rsidRPr="00F340F4" w:rsidRDefault="001D7E63" w:rsidP="001D7E63">
      <w:pPr>
        <w:pStyle w:val="Bulletlistmultilevel"/>
        <w:spacing w:line="240" w:lineRule="auto"/>
      </w:pPr>
      <w:r w:rsidRPr="00F340F4">
        <w:t>assess our ability to control or reduce risk; and</w:t>
      </w:r>
    </w:p>
    <w:p w14:paraId="3ADE0EC9" w14:textId="77777777" w:rsidR="001D7E63" w:rsidRPr="002B3A51" w:rsidRDefault="001D7E63" w:rsidP="001D7E63">
      <w:pPr>
        <w:pStyle w:val="Bulletlistmultilevel"/>
        <w:spacing w:line="240" w:lineRule="auto"/>
      </w:pPr>
      <w:r w:rsidRPr="00F340F4">
        <w:t>effectively implement corrective action.</w:t>
      </w:r>
    </w:p>
    <w:p w14:paraId="3A4211E6" w14:textId="77777777" w:rsidR="001D7E63" w:rsidRPr="001D414F" w:rsidRDefault="001D7E63" w:rsidP="002774E5">
      <w:pPr>
        <w:rPr>
          <w:b/>
        </w:rPr>
      </w:pPr>
    </w:p>
    <w:p w14:paraId="2BE99495" w14:textId="77777777" w:rsidR="006E6A0A" w:rsidRPr="001D414F" w:rsidRDefault="00252CE8" w:rsidP="00ED26CA">
      <w:pPr>
        <w:pStyle w:val="BodyText"/>
        <w:spacing w:before="120" w:after="120"/>
        <w:jc w:val="both"/>
        <w:rPr>
          <w:sz w:val="22"/>
          <w:szCs w:val="22"/>
        </w:rPr>
      </w:pPr>
      <w:r w:rsidRPr="001D414F">
        <w:rPr>
          <w:sz w:val="22"/>
          <w:szCs w:val="22"/>
        </w:rPr>
        <w:t>The purpose of this framework is to;</w:t>
      </w:r>
    </w:p>
    <w:p w14:paraId="3AF5DA24" w14:textId="16027AC1" w:rsidR="006E6A0A" w:rsidRPr="001D414F" w:rsidRDefault="00252CE8" w:rsidP="00D532CB">
      <w:pPr>
        <w:pStyle w:val="ListParagraph"/>
        <w:numPr>
          <w:ilvl w:val="0"/>
          <w:numId w:val="6"/>
        </w:numPr>
        <w:tabs>
          <w:tab w:val="left" w:pos="852"/>
          <w:tab w:val="left" w:pos="853"/>
        </w:tabs>
        <w:spacing w:before="120" w:after="120"/>
        <w:ind w:left="567" w:hanging="567"/>
      </w:pPr>
      <w:r w:rsidRPr="001D414F">
        <w:t>define risk</w:t>
      </w:r>
      <w:r w:rsidRPr="001D414F">
        <w:rPr>
          <w:spacing w:val="-10"/>
        </w:rPr>
        <w:t xml:space="preserve"> </w:t>
      </w:r>
      <w:r w:rsidR="00EB0B7E" w:rsidRPr="001D414F">
        <w:t>management.</w:t>
      </w:r>
    </w:p>
    <w:p w14:paraId="682DAEB8" w14:textId="5E1FC1AD" w:rsidR="00AB2EAE" w:rsidRPr="001D414F" w:rsidRDefault="00AB2EAE" w:rsidP="00D532CB">
      <w:pPr>
        <w:pStyle w:val="ListParagraph"/>
        <w:numPr>
          <w:ilvl w:val="0"/>
          <w:numId w:val="6"/>
        </w:numPr>
        <w:tabs>
          <w:tab w:val="left" w:pos="852"/>
          <w:tab w:val="left" w:pos="853"/>
        </w:tabs>
        <w:spacing w:before="120" w:after="120"/>
        <w:ind w:left="567" w:hanging="567"/>
      </w:pPr>
      <w:r w:rsidRPr="001D414F">
        <w:t xml:space="preserve">provide the Board of Directors, </w:t>
      </w:r>
      <w:r w:rsidR="001267C6" w:rsidRPr="001D414F">
        <w:t>management,</w:t>
      </w:r>
      <w:r w:rsidRPr="001D414F">
        <w:t xml:space="preserve"> and staff with a formalised process </w:t>
      </w:r>
      <w:r w:rsidR="00D16D3A" w:rsidRPr="001D414F">
        <w:t>for identifying</w:t>
      </w:r>
      <w:r w:rsidRPr="001D414F">
        <w:t xml:space="preserve"> and managing risk, </w:t>
      </w:r>
    </w:p>
    <w:p w14:paraId="5CE4FCCF" w14:textId="0355F453" w:rsidR="00AB2EAE" w:rsidRPr="001D414F" w:rsidRDefault="00AB2EAE" w:rsidP="00D532CB">
      <w:pPr>
        <w:pStyle w:val="ListParagraph"/>
        <w:numPr>
          <w:ilvl w:val="0"/>
          <w:numId w:val="6"/>
        </w:numPr>
        <w:tabs>
          <w:tab w:val="left" w:pos="852"/>
          <w:tab w:val="left" w:pos="853"/>
        </w:tabs>
        <w:spacing w:before="120" w:after="120"/>
        <w:ind w:left="567" w:hanging="567"/>
      </w:pPr>
      <w:r w:rsidRPr="001D414F">
        <w:t xml:space="preserve">ensure Headway </w:t>
      </w:r>
      <w:r w:rsidR="00D16D3A" w:rsidRPr="001D414F">
        <w:t>Gippsland</w:t>
      </w:r>
      <w:r w:rsidRPr="001D414F">
        <w:t xml:space="preserve"> is adequately identifying and managing its risks,</w:t>
      </w:r>
    </w:p>
    <w:p w14:paraId="084531FB" w14:textId="46F9BB0D" w:rsidR="00AB2EAE" w:rsidRPr="001D414F" w:rsidRDefault="00AB2EAE" w:rsidP="00D532CB">
      <w:pPr>
        <w:pStyle w:val="ListParagraph"/>
        <w:numPr>
          <w:ilvl w:val="0"/>
          <w:numId w:val="6"/>
        </w:numPr>
        <w:tabs>
          <w:tab w:val="left" w:pos="852"/>
          <w:tab w:val="left" w:pos="853"/>
        </w:tabs>
        <w:spacing w:before="120" w:after="120"/>
        <w:ind w:left="567" w:hanging="567"/>
      </w:pPr>
      <w:r w:rsidRPr="001D414F">
        <w:t xml:space="preserve">ensure risks identified are subject to appropriate </w:t>
      </w:r>
      <w:r w:rsidR="00D16D3A" w:rsidRPr="001D414F">
        <w:t>controls</w:t>
      </w:r>
      <w:r w:rsidR="001267C6" w:rsidRPr="001D414F">
        <w:t xml:space="preserve">. </w:t>
      </w:r>
    </w:p>
    <w:p w14:paraId="04BE71E5" w14:textId="493BFB63" w:rsidR="006E6A0A" w:rsidRDefault="00252CE8" w:rsidP="00D532CB">
      <w:pPr>
        <w:pStyle w:val="ListParagraph"/>
        <w:numPr>
          <w:ilvl w:val="0"/>
          <w:numId w:val="6"/>
        </w:numPr>
        <w:tabs>
          <w:tab w:val="left" w:pos="852"/>
          <w:tab w:val="left" w:pos="853"/>
        </w:tabs>
        <w:spacing w:before="120" w:after="120"/>
        <w:ind w:left="567" w:hanging="567"/>
      </w:pPr>
      <w:r w:rsidRPr="001D414F">
        <w:t>outline our risk management register and controls</w:t>
      </w:r>
      <w:r w:rsidRPr="001D414F">
        <w:rPr>
          <w:spacing w:val="-22"/>
        </w:rPr>
        <w:t xml:space="preserve"> </w:t>
      </w:r>
      <w:r w:rsidRPr="001D414F">
        <w:t>(Appendix</w:t>
      </w:r>
      <w:r w:rsidR="00EB0B7E" w:rsidRPr="001D414F">
        <w:t>).</w:t>
      </w:r>
    </w:p>
    <w:p w14:paraId="080FD894" w14:textId="5E050086" w:rsidR="00B85D43" w:rsidRPr="001D414F" w:rsidRDefault="00B85D43" w:rsidP="00D532CB">
      <w:pPr>
        <w:pStyle w:val="ListParagraph"/>
        <w:numPr>
          <w:ilvl w:val="0"/>
          <w:numId w:val="6"/>
        </w:numPr>
        <w:tabs>
          <w:tab w:val="left" w:pos="852"/>
          <w:tab w:val="left" w:pos="853"/>
        </w:tabs>
        <w:spacing w:before="120" w:after="120"/>
        <w:ind w:left="567" w:hanging="567"/>
      </w:pPr>
      <w:r>
        <w:t>describe our approach to managing risks based on AS/NZS ISO 31000:2009 principles</w:t>
      </w:r>
      <w:r w:rsidR="002B5E9C">
        <w:t>.</w:t>
      </w:r>
    </w:p>
    <w:p w14:paraId="18A114F8" w14:textId="62C1F23C" w:rsidR="006E6A0A" w:rsidRPr="001D414F" w:rsidRDefault="00252CE8" w:rsidP="00D532CB">
      <w:pPr>
        <w:pStyle w:val="ListParagraph"/>
        <w:numPr>
          <w:ilvl w:val="0"/>
          <w:numId w:val="6"/>
        </w:numPr>
        <w:tabs>
          <w:tab w:val="left" w:pos="852"/>
          <w:tab w:val="left" w:pos="853"/>
        </w:tabs>
        <w:spacing w:before="120" w:after="120"/>
        <w:ind w:left="567" w:hanging="567"/>
      </w:pPr>
      <w:r w:rsidRPr="001D414F">
        <w:t xml:space="preserve">outline roles and responsibilities for risk management </w:t>
      </w:r>
      <w:r w:rsidR="00E41B2A">
        <w:t>with</w:t>
      </w:r>
      <w:r w:rsidRPr="001D414F">
        <w:t>in Headway</w:t>
      </w:r>
      <w:r w:rsidRPr="001D414F">
        <w:rPr>
          <w:spacing w:val="-23"/>
        </w:rPr>
        <w:t xml:space="preserve"> </w:t>
      </w:r>
      <w:r w:rsidRPr="001D414F">
        <w:t>Gippsland</w:t>
      </w:r>
    </w:p>
    <w:p w14:paraId="76AE1AD3" w14:textId="4163042C" w:rsidR="006E6A0A" w:rsidRPr="001D414F" w:rsidRDefault="00252CE8" w:rsidP="00F55E85">
      <w:pPr>
        <w:spacing w:before="120" w:after="120"/>
        <w:rPr>
          <w:bCs/>
          <w:iCs/>
        </w:rPr>
      </w:pPr>
      <w:r w:rsidRPr="001D414F">
        <w:rPr>
          <w:bCs/>
          <w:iCs/>
        </w:rPr>
        <w:t>The risk management process is a “systematic application of management policies, procedures and practices to the activities of communicating and consulting, establishing the context, identifying, analysing, evaluating, treating, monitoring and reviewing risk</w:t>
      </w:r>
      <w:r w:rsidR="001267C6" w:rsidRPr="001D414F">
        <w:rPr>
          <w:bCs/>
          <w:iCs/>
        </w:rPr>
        <w:t>.”</w:t>
      </w:r>
      <w:r w:rsidRPr="001D414F">
        <w:rPr>
          <w:bCs/>
          <w:iCs/>
        </w:rPr>
        <w:t xml:space="preserve"> AS/NZS ISO 31000:2009</w:t>
      </w:r>
    </w:p>
    <w:p w14:paraId="0673E70B" w14:textId="347EA985" w:rsidR="00E14137" w:rsidRPr="002B5E9C" w:rsidRDefault="00E14137" w:rsidP="00E14137">
      <w:pPr>
        <w:adjustRightInd w:val="0"/>
      </w:pPr>
      <w:r w:rsidRPr="002B5E9C">
        <w:t xml:space="preserve">This risk management framework will help you to understand the things that can go wrong and harm </w:t>
      </w:r>
      <w:r w:rsidR="00BA35DF">
        <w:t>our</w:t>
      </w:r>
      <w:r w:rsidRPr="002B5E9C">
        <w:t xml:space="preserve"> operations and service provision. It reinforces the requirement to evaluate the possible consequences of actions and decisions, with the objective of implementing procedures that eliminate or reduce risk without stifling innovation.</w:t>
      </w:r>
    </w:p>
    <w:p w14:paraId="0C75835D" w14:textId="77777777" w:rsidR="00E14137" w:rsidRPr="00F340F4" w:rsidRDefault="00E14137" w:rsidP="00E14137">
      <w:pPr>
        <w:adjustRightInd w:val="0"/>
        <w:rPr>
          <w:rFonts w:ascii="Franklin Gothic Book" w:hAnsi="Franklin Gothic Book" w:cs="Tahoma"/>
        </w:rPr>
      </w:pPr>
      <w:r w:rsidRPr="00F340F4">
        <w:rPr>
          <w:rFonts w:ascii="Franklin Gothic Book" w:hAnsi="Franklin Gothic Book" w:cs="Tahoma"/>
        </w:rPr>
        <w:t>Effective risk management is the way that we will methodically address and reduce the risks associated with the whole range of service delivery and actions supporting service delivery.</w:t>
      </w:r>
    </w:p>
    <w:p w14:paraId="133D4B46" w14:textId="77777777" w:rsidR="00E14137" w:rsidRPr="00F340F4" w:rsidRDefault="00E14137" w:rsidP="00E14137">
      <w:pPr>
        <w:adjustRightInd w:val="0"/>
        <w:rPr>
          <w:rFonts w:ascii="Franklin Gothic Book" w:hAnsi="Franklin Gothic Book" w:cs="Tahoma"/>
        </w:rPr>
      </w:pPr>
      <w:r w:rsidRPr="00F340F4">
        <w:rPr>
          <w:rFonts w:ascii="Franklin Gothic Book" w:hAnsi="Franklin Gothic Book" w:cs="Tahoma"/>
        </w:rPr>
        <w:lastRenderedPageBreak/>
        <w:t>Ultimately, our goal will be to:</w:t>
      </w:r>
    </w:p>
    <w:p w14:paraId="317D70A8" w14:textId="20CBB1C8" w:rsidR="00E14137" w:rsidRPr="00F340F4" w:rsidRDefault="00E14137" w:rsidP="00E14137">
      <w:pPr>
        <w:pStyle w:val="Bulletlistmultilevel"/>
        <w:spacing w:line="240" w:lineRule="auto"/>
      </w:pPr>
      <w:r w:rsidRPr="00F340F4">
        <w:t xml:space="preserve">Protect service delivery and its </w:t>
      </w:r>
      <w:r w:rsidR="00EB0B7E" w:rsidRPr="00F340F4">
        <w:t>quality.</w:t>
      </w:r>
    </w:p>
    <w:p w14:paraId="3457A7A9" w14:textId="02787F37" w:rsidR="00E14137" w:rsidRPr="00F340F4" w:rsidRDefault="00E14137" w:rsidP="00E14137">
      <w:pPr>
        <w:pStyle w:val="Bulletlistmultilevel"/>
        <w:spacing w:line="240" w:lineRule="auto"/>
      </w:pPr>
      <w:r w:rsidRPr="00F340F4">
        <w:t xml:space="preserve">Protect the reputation and the image of </w:t>
      </w:r>
      <w:r w:rsidR="00BA35DF">
        <w:t xml:space="preserve">Headway </w:t>
      </w:r>
      <w:r w:rsidR="00EB0B7E">
        <w:t>Gippsland.</w:t>
      </w:r>
    </w:p>
    <w:p w14:paraId="21C7D4F0" w14:textId="5DCA6D3B" w:rsidR="00E14137" w:rsidRPr="00F340F4" w:rsidRDefault="00E14137" w:rsidP="00E14137">
      <w:pPr>
        <w:pStyle w:val="Bulletlistmultilevel"/>
        <w:spacing w:line="240" w:lineRule="auto"/>
      </w:pPr>
      <w:r w:rsidRPr="00F340F4">
        <w:t xml:space="preserve">Protect the assets of </w:t>
      </w:r>
      <w:r w:rsidR="00BA35DF">
        <w:t xml:space="preserve">Headway </w:t>
      </w:r>
      <w:r w:rsidR="00EB0B7E">
        <w:t>Gippsland</w:t>
      </w:r>
      <w:r w:rsidR="00EB0B7E" w:rsidRPr="00F340F4">
        <w:t>.</w:t>
      </w:r>
    </w:p>
    <w:p w14:paraId="0A40CD2A" w14:textId="5E957487" w:rsidR="00E14137" w:rsidRPr="00F340F4" w:rsidRDefault="00E14137" w:rsidP="00E14137">
      <w:pPr>
        <w:pStyle w:val="Bulletlistmultilevel"/>
        <w:spacing w:line="240" w:lineRule="auto"/>
      </w:pPr>
      <w:r w:rsidRPr="00F340F4">
        <w:t xml:space="preserve">Protect the wellbeing of staff and </w:t>
      </w:r>
      <w:r w:rsidR="00EB0B7E">
        <w:t>clients</w:t>
      </w:r>
      <w:r w:rsidR="00EB0B7E" w:rsidRPr="00F340F4">
        <w:t>.</w:t>
      </w:r>
    </w:p>
    <w:p w14:paraId="730B6CCB" w14:textId="0585E382" w:rsidR="00E14137" w:rsidRPr="00F340F4" w:rsidRDefault="00E14137" w:rsidP="00E14137">
      <w:pPr>
        <w:pStyle w:val="Bulletlistmultilevel"/>
        <w:spacing w:line="240" w:lineRule="auto"/>
      </w:pPr>
      <w:r w:rsidRPr="00F340F4">
        <w:t xml:space="preserve">Ensure the integrity of corporate knowledge and information </w:t>
      </w:r>
      <w:r w:rsidR="00EB0B7E" w:rsidRPr="00F340F4">
        <w:t>management.</w:t>
      </w:r>
    </w:p>
    <w:p w14:paraId="18598BDA" w14:textId="4AEF3EB5" w:rsidR="00E14137" w:rsidRPr="00F340F4" w:rsidRDefault="00E14137" w:rsidP="00E14137">
      <w:pPr>
        <w:pStyle w:val="Bulletlistmultilevel"/>
        <w:spacing w:line="240" w:lineRule="auto"/>
      </w:pPr>
      <w:r w:rsidRPr="00F340F4">
        <w:t xml:space="preserve">Ensure probity and sound ethical </w:t>
      </w:r>
      <w:r w:rsidR="00EB0B7E" w:rsidRPr="00F340F4">
        <w:t>conduct.</w:t>
      </w:r>
    </w:p>
    <w:p w14:paraId="3E56F772" w14:textId="77777777" w:rsidR="00E14137" w:rsidRPr="00F340F4" w:rsidRDefault="00E14137" w:rsidP="00E14137">
      <w:pPr>
        <w:pStyle w:val="Bulletlistmultilevel"/>
        <w:spacing w:line="240" w:lineRule="auto"/>
      </w:pPr>
      <w:r w:rsidRPr="00F340F4">
        <w:t>Avoid financial loss; and</w:t>
      </w:r>
    </w:p>
    <w:p w14:paraId="295FB4AB" w14:textId="77777777" w:rsidR="00E14137" w:rsidRDefault="00E14137" w:rsidP="00E14137">
      <w:pPr>
        <w:pStyle w:val="Bulletlistmultilevel"/>
        <w:spacing w:line="240" w:lineRule="auto"/>
      </w:pPr>
      <w:r w:rsidRPr="00F340F4">
        <w:t>Manage change appropriately.</w:t>
      </w:r>
    </w:p>
    <w:p w14:paraId="2D108BF8" w14:textId="77777777" w:rsidR="001D414F" w:rsidRDefault="001D414F" w:rsidP="00790614">
      <w:pPr>
        <w:pStyle w:val="Heading2"/>
        <w:spacing w:before="120" w:after="120"/>
        <w:ind w:left="0"/>
        <w:rPr>
          <w:sz w:val="28"/>
          <w:szCs w:val="28"/>
        </w:rPr>
      </w:pPr>
    </w:p>
    <w:p w14:paraId="721B40EA" w14:textId="1F5222DF" w:rsidR="00790614" w:rsidRPr="001D414F" w:rsidRDefault="00790614" w:rsidP="00790614">
      <w:pPr>
        <w:pStyle w:val="Heading2"/>
        <w:spacing w:before="120" w:after="120"/>
        <w:ind w:left="0"/>
        <w:rPr>
          <w:sz w:val="28"/>
          <w:szCs w:val="28"/>
        </w:rPr>
      </w:pPr>
      <w:r w:rsidRPr="001D414F">
        <w:rPr>
          <w:sz w:val="28"/>
          <w:szCs w:val="28"/>
        </w:rPr>
        <w:t>Scope</w:t>
      </w:r>
    </w:p>
    <w:p w14:paraId="52B70736" w14:textId="4CB20A21" w:rsidR="00790614" w:rsidRPr="001D414F" w:rsidRDefault="00790614" w:rsidP="00790614">
      <w:pPr>
        <w:spacing w:before="120" w:after="120"/>
        <w:rPr>
          <w:bCs/>
          <w:iCs/>
        </w:rPr>
      </w:pPr>
      <w:r w:rsidRPr="001D414F">
        <w:t>This</w:t>
      </w:r>
      <w:r w:rsidRPr="001D414F">
        <w:rPr>
          <w:spacing w:val="-18"/>
        </w:rPr>
        <w:t xml:space="preserve"> </w:t>
      </w:r>
      <w:r w:rsidRPr="001D414F">
        <w:t>policy</w:t>
      </w:r>
      <w:r w:rsidRPr="001D414F">
        <w:rPr>
          <w:spacing w:val="-20"/>
        </w:rPr>
        <w:t xml:space="preserve"> </w:t>
      </w:r>
      <w:r w:rsidRPr="001D414F">
        <w:t>is</w:t>
      </w:r>
      <w:r w:rsidRPr="001D414F">
        <w:rPr>
          <w:spacing w:val="-18"/>
        </w:rPr>
        <w:t xml:space="preserve"> </w:t>
      </w:r>
      <w:r w:rsidRPr="001D414F">
        <w:t>applicable</w:t>
      </w:r>
      <w:r w:rsidRPr="001D414F">
        <w:rPr>
          <w:spacing w:val="-17"/>
        </w:rPr>
        <w:t xml:space="preserve"> </w:t>
      </w:r>
      <w:r w:rsidRPr="001D414F">
        <w:t>to</w:t>
      </w:r>
      <w:r w:rsidRPr="001D414F">
        <w:rPr>
          <w:spacing w:val="-17"/>
        </w:rPr>
        <w:t xml:space="preserve"> </w:t>
      </w:r>
      <w:r w:rsidRPr="001D414F">
        <w:t>the</w:t>
      </w:r>
      <w:r w:rsidRPr="001D414F">
        <w:rPr>
          <w:spacing w:val="-19"/>
        </w:rPr>
        <w:t xml:space="preserve"> </w:t>
      </w:r>
      <w:r w:rsidRPr="001D414F">
        <w:t>entire</w:t>
      </w:r>
      <w:r w:rsidRPr="001D414F">
        <w:rPr>
          <w:spacing w:val="-20"/>
        </w:rPr>
        <w:t xml:space="preserve"> </w:t>
      </w:r>
      <w:r w:rsidR="00A55219" w:rsidRPr="001D414F">
        <w:t>organisation and</w:t>
      </w:r>
      <w:r w:rsidRPr="001D414F">
        <w:rPr>
          <w:spacing w:val="-19"/>
        </w:rPr>
        <w:t xml:space="preserve"> </w:t>
      </w:r>
      <w:r w:rsidRPr="001D414F">
        <w:t>has</w:t>
      </w:r>
      <w:r w:rsidRPr="001D414F">
        <w:rPr>
          <w:spacing w:val="-20"/>
        </w:rPr>
        <w:t xml:space="preserve"> </w:t>
      </w:r>
      <w:r w:rsidRPr="001D414F">
        <w:t>been</w:t>
      </w:r>
      <w:r w:rsidRPr="001D414F">
        <w:rPr>
          <w:spacing w:val="-19"/>
        </w:rPr>
        <w:t xml:space="preserve"> </w:t>
      </w:r>
      <w:r w:rsidRPr="001D414F">
        <w:t>developed</w:t>
      </w:r>
      <w:r w:rsidRPr="001D414F">
        <w:rPr>
          <w:spacing w:val="-19"/>
        </w:rPr>
        <w:t xml:space="preserve"> </w:t>
      </w:r>
      <w:r w:rsidRPr="001D414F">
        <w:t>to</w:t>
      </w:r>
      <w:r w:rsidRPr="001D414F">
        <w:rPr>
          <w:spacing w:val="-18"/>
        </w:rPr>
        <w:t xml:space="preserve"> </w:t>
      </w:r>
      <w:r w:rsidRPr="001D414F">
        <w:t>support</w:t>
      </w:r>
      <w:r w:rsidRPr="001D414F">
        <w:rPr>
          <w:spacing w:val="-18"/>
        </w:rPr>
        <w:t xml:space="preserve"> </w:t>
      </w:r>
      <w:r w:rsidRPr="001D414F">
        <w:t>the</w:t>
      </w:r>
      <w:r w:rsidRPr="001D414F">
        <w:rPr>
          <w:spacing w:val="-19"/>
        </w:rPr>
        <w:t xml:space="preserve"> </w:t>
      </w:r>
      <w:r w:rsidRPr="001D414F">
        <w:t>strategic objectives and direction of Headway Gippsland. This policy framework outlines accountabilities and responsibilities for managing risk and our commitment to providing adequate resources to assess and manage and monitor risk. This policy framework is reviewed annually or sooner if required and is provided to all staff within the</w:t>
      </w:r>
      <w:r w:rsidRPr="001D414F">
        <w:rPr>
          <w:spacing w:val="-23"/>
        </w:rPr>
        <w:t xml:space="preserve"> </w:t>
      </w:r>
      <w:r w:rsidR="00D16D3A" w:rsidRPr="001D414F">
        <w:t>organisation.</w:t>
      </w:r>
    </w:p>
    <w:p w14:paraId="53C1E063" w14:textId="77777777" w:rsidR="008771AE" w:rsidRPr="001D414F" w:rsidRDefault="008771AE" w:rsidP="008771AE">
      <w:pPr>
        <w:pStyle w:val="Heading2"/>
        <w:spacing w:before="120" w:after="120"/>
        <w:ind w:left="0"/>
        <w:jc w:val="left"/>
        <w:rPr>
          <w:b w:val="0"/>
          <w:bCs w:val="0"/>
          <w:sz w:val="22"/>
          <w:szCs w:val="22"/>
          <w:u w:val="single"/>
        </w:rPr>
      </w:pPr>
    </w:p>
    <w:p w14:paraId="178FAB3C" w14:textId="02640FE1" w:rsidR="008771AE" w:rsidRPr="001D414F" w:rsidRDefault="008771AE" w:rsidP="008771AE">
      <w:pPr>
        <w:pStyle w:val="Heading2"/>
        <w:spacing w:before="120" w:after="120"/>
        <w:ind w:left="0"/>
        <w:jc w:val="left"/>
        <w:rPr>
          <w:sz w:val="28"/>
          <w:szCs w:val="28"/>
        </w:rPr>
      </w:pPr>
      <w:r w:rsidRPr="001D414F">
        <w:rPr>
          <w:sz w:val="28"/>
          <w:szCs w:val="28"/>
        </w:rPr>
        <w:t>Policy</w:t>
      </w:r>
    </w:p>
    <w:p w14:paraId="7DA8E8FF" w14:textId="77777777" w:rsidR="008771AE" w:rsidRPr="001D414F" w:rsidRDefault="008771AE" w:rsidP="008771AE">
      <w:pPr>
        <w:pStyle w:val="BodyText"/>
        <w:spacing w:before="120" w:after="120"/>
        <w:rPr>
          <w:sz w:val="22"/>
          <w:szCs w:val="22"/>
        </w:rPr>
      </w:pPr>
      <w:r w:rsidRPr="001D414F">
        <w:rPr>
          <w:sz w:val="22"/>
          <w:szCs w:val="22"/>
        </w:rPr>
        <w:t>Headway Gippsland has in place and will maintain a risk management framework to ensure the business is adequately equipped to identify, assess and manage risks. This will include:</w:t>
      </w:r>
    </w:p>
    <w:p w14:paraId="53FF746C" w14:textId="77777777" w:rsidR="008771AE" w:rsidRPr="001D414F" w:rsidRDefault="008771AE" w:rsidP="008771AE">
      <w:pPr>
        <w:pStyle w:val="ListParagraph"/>
        <w:numPr>
          <w:ilvl w:val="0"/>
          <w:numId w:val="6"/>
        </w:numPr>
        <w:tabs>
          <w:tab w:val="left" w:pos="852"/>
          <w:tab w:val="left" w:pos="853"/>
        </w:tabs>
        <w:spacing w:before="120" w:after="120"/>
        <w:ind w:left="567" w:hanging="567"/>
      </w:pPr>
      <w:r w:rsidRPr="001D414F">
        <w:t>A risk identification process.</w:t>
      </w:r>
    </w:p>
    <w:p w14:paraId="0A2241C2" w14:textId="77777777" w:rsidR="008771AE" w:rsidRPr="001D414F" w:rsidRDefault="008771AE" w:rsidP="008771AE">
      <w:pPr>
        <w:pStyle w:val="ListParagraph"/>
        <w:numPr>
          <w:ilvl w:val="0"/>
          <w:numId w:val="6"/>
        </w:numPr>
        <w:tabs>
          <w:tab w:val="left" w:pos="852"/>
          <w:tab w:val="left" w:pos="853"/>
        </w:tabs>
        <w:spacing w:before="120" w:after="120"/>
        <w:ind w:left="567" w:hanging="567"/>
      </w:pPr>
      <w:r w:rsidRPr="001D414F">
        <w:t>Process to review the cause of identified risks.</w:t>
      </w:r>
    </w:p>
    <w:p w14:paraId="5F415FE1" w14:textId="77777777" w:rsidR="008771AE" w:rsidRPr="001D414F" w:rsidRDefault="008771AE" w:rsidP="008771AE">
      <w:pPr>
        <w:pStyle w:val="ListParagraph"/>
        <w:numPr>
          <w:ilvl w:val="0"/>
          <w:numId w:val="6"/>
        </w:numPr>
        <w:tabs>
          <w:tab w:val="left" w:pos="852"/>
          <w:tab w:val="left" w:pos="853"/>
        </w:tabs>
        <w:spacing w:before="120" w:after="120"/>
        <w:ind w:left="567" w:hanging="567"/>
      </w:pPr>
      <w:r w:rsidRPr="001D414F">
        <w:t>Identification of risk treatments to take to reduce and/or eliminate risks, where appropriate.</w:t>
      </w:r>
    </w:p>
    <w:p w14:paraId="6A08219D" w14:textId="77777777" w:rsidR="008771AE" w:rsidRPr="001D414F" w:rsidRDefault="008771AE" w:rsidP="008771AE">
      <w:pPr>
        <w:pStyle w:val="ListParagraph"/>
        <w:numPr>
          <w:ilvl w:val="0"/>
          <w:numId w:val="6"/>
        </w:numPr>
        <w:tabs>
          <w:tab w:val="left" w:pos="852"/>
          <w:tab w:val="left" w:pos="853"/>
        </w:tabs>
        <w:spacing w:before="120" w:after="120"/>
        <w:ind w:left="567" w:hanging="567"/>
      </w:pPr>
      <w:r w:rsidRPr="001D414F">
        <w:t>Review and evaluate the effectiveness of actions taken.</w:t>
      </w:r>
    </w:p>
    <w:p w14:paraId="37E7C83D" w14:textId="77777777" w:rsidR="008771AE" w:rsidRPr="001D414F" w:rsidRDefault="008771AE" w:rsidP="001267C6">
      <w:pPr>
        <w:spacing w:before="120" w:after="120"/>
        <w:rPr>
          <w:bCs/>
          <w:iCs/>
        </w:rPr>
      </w:pPr>
    </w:p>
    <w:p w14:paraId="31D0940A" w14:textId="77777777" w:rsidR="008D77FA" w:rsidRPr="001D414F" w:rsidRDefault="008D77FA" w:rsidP="008D77FA">
      <w:pPr>
        <w:pStyle w:val="Heading1"/>
        <w:rPr>
          <w:sz w:val="28"/>
          <w:szCs w:val="28"/>
        </w:rPr>
      </w:pPr>
      <w:r w:rsidRPr="001D414F">
        <w:rPr>
          <w:sz w:val="28"/>
          <w:szCs w:val="28"/>
        </w:rPr>
        <w:t>Definitions</w:t>
      </w:r>
    </w:p>
    <w:tbl>
      <w:tblPr>
        <w:tblStyle w:val="TableGrid"/>
        <w:tblW w:w="10343" w:type="dxa"/>
        <w:tblLook w:val="04A0" w:firstRow="1" w:lastRow="0" w:firstColumn="1" w:lastColumn="0" w:noHBand="0" w:noVBand="1"/>
      </w:tblPr>
      <w:tblGrid>
        <w:gridCol w:w="2234"/>
        <w:gridCol w:w="8109"/>
      </w:tblGrid>
      <w:tr w:rsidR="008D77FA" w:rsidRPr="001D414F" w14:paraId="4D95F411" w14:textId="77777777" w:rsidTr="001D414F">
        <w:trPr>
          <w:trHeight w:val="702"/>
        </w:trPr>
        <w:tc>
          <w:tcPr>
            <w:tcW w:w="2234" w:type="dxa"/>
          </w:tcPr>
          <w:p w14:paraId="29CC09B1" w14:textId="77777777" w:rsidR="008D77FA" w:rsidRPr="001D414F" w:rsidRDefault="008D77FA" w:rsidP="00B30F3B">
            <w:pPr>
              <w:spacing w:before="120" w:after="120"/>
              <w:jc w:val="both"/>
              <w:rPr>
                <w:b/>
                <w:bCs/>
              </w:rPr>
            </w:pPr>
            <w:r w:rsidRPr="001D414F">
              <w:rPr>
                <w:b/>
                <w:bCs/>
              </w:rPr>
              <w:t>Risk</w:t>
            </w:r>
          </w:p>
        </w:tc>
        <w:tc>
          <w:tcPr>
            <w:tcW w:w="8109" w:type="dxa"/>
          </w:tcPr>
          <w:p w14:paraId="7A83D2BD" w14:textId="77777777" w:rsidR="008D77FA" w:rsidRPr="001D414F" w:rsidRDefault="008D77FA" w:rsidP="001D414F">
            <w:pPr>
              <w:spacing w:before="120" w:after="120" w:line="240" w:lineRule="auto"/>
              <w:jc w:val="both"/>
            </w:pPr>
            <w:r w:rsidRPr="001D414F">
              <w:t>Effect of uncertainty on objectives.</w:t>
            </w:r>
          </w:p>
          <w:p w14:paraId="2E38A16F" w14:textId="77777777" w:rsidR="008D77FA" w:rsidRPr="001D414F" w:rsidRDefault="008D77FA" w:rsidP="00B30F3B">
            <w:pPr>
              <w:spacing w:before="120" w:after="120"/>
              <w:jc w:val="both"/>
            </w:pPr>
          </w:p>
        </w:tc>
      </w:tr>
      <w:tr w:rsidR="008D77FA" w:rsidRPr="001D414F" w14:paraId="7A1C9BA1" w14:textId="77777777" w:rsidTr="00B30F3B">
        <w:tc>
          <w:tcPr>
            <w:tcW w:w="2234" w:type="dxa"/>
          </w:tcPr>
          <w:p w14:paraId="0CC11ABA" w14:textId="77777777" w:rsidR="008D77FA" w:rsidRPr="001D414F" w:rsidRDefault="008D77FA" w:rsidP="00B30F3B">
            <w:pPr>
              <w:spacing w:before="120" w:after="120"/>
              <w:jc w:val="both"/>
              <w:rPr>
                <w:b/>
                <w:bCs/>
              </w:rPr>
            </w:pPr>
            <w:r w:rsidRPr="001D414F">
              <w:rPr>
                <w:b/>
                <w:bCs/>
              </w:rPr>
              <w:t>Risk Management</w:t>
            </w:r>
          </w:p>
        </w:tc>
        <w:tc>
          <w:tcPr>
            <w:tcW w:w="8109" w:type="dxa"/>
          </w:tcPr>
          <w:p w14:paraId="672B1049" w14:textId="77777777" w:rsidR="008D77FA" w:rsidRPr="001D414F" w:rsidRDefault="008D77FA" w:rsidP="00B30F3B">
            <w:pPr>
              <w:spacing w:before="120" w:after="120"/>
              <w:jc w:val="both"/>
            </w:pPr>
            <w:r w:rsidRPr="001D414F">
              <w:t>Coordinated activities to direct and control an organisation regarding risk.</w:t>
            </w:r>
          </w:p>
        </w:tc>
      </w:tr>
      <w:tr w:rsidR="008D77FA" w:rsidRPr="001D414F" w14:paraId="533C52B7" w14:textId="77777777" w:rsidTr="00B30F3B">
        <w:tc>
          <w:tcPr>
            <w:tcW w:w="2234" w:type="dxa"/>
          </w:tcPr>
          <w:p w14:paraId="368B6AE5" w14:textId="77777777" w:rsidR="008D77FA" w:rsidRPr="001D414F" w:rsidRDefault="008D77FA" w:rsidP="001267C6">
            <w:pPr>
              <w:spacing w:before="120" w:after="120"/>
              <w:rPr>
                <w:b/>
                <w:bCs/>
              </w:rPr>
            </w:pPr>
            <w:r w:rsidRPr="001D414F">
              <w:rPr>
                <w:b/>
                <w:bCs/>
              </w:rPr>
              <w:lastRenderedPageBreak/>
              <w:t>Risk Management Framework</w:t>
            </w:r>
          </w:p>
        </w:tc>
        <w:tc>
          <w:tcPr>
            <w:tcW w:w="8109" w:type="dxa"/>
          </w:tcPr>
          <w:p w14:paraId="1D90B354" w14:textId="5B67A107" w:rsidR="008D77FA" w:rsidRPr="001D414F" w:rsidRDefault="008D77FA" w:rsidP="00B30F3B">
            <w:pPr>
              <w:spacing w:before="120" w:after="120"/>
              <w:jc w:val="both"/>
            </w:pPr>
            <w:r w:rsidRPr="001D414F">
              <w:t>Set of components that provide the foundations and organisational arrangements for designing, implementing, monitoring, reviewing and continually improving risk management throughout the organisation</w:t>
            </w:r>
            <w:r w:rsidR="001267C6" w:rsidRPr="001D414F">
              <w:t xml:space="preserve">. </w:t>
            </w:r>
          </w:p>
        </w:tc>
      </w:tr>
      <w:tr w:rsidR="008D77FA" w:rsidRPr="001D414F" w14:paraId="0AD6753A" w14:textId="77777777" w:rsidTr="00B30F3B">
        <w:tc>
          <w:tcPr>
            <w:tcW w:w="2234" w:type="dxa"/>
          </w:tcPr>
          <w:p w14:paraId="4C3E0EF8" w14:textId="77777777" w:rsidR="008D77FA" w:rsidRPr="001D414F" w:rsidRDefault="008D77FA" w:rsidP="001267C6">
            <w:pPr>
              <w:spacing w:before="120" w:after="120"/>
              <w:rPr>
                <w:b/>
                <w:bCs/>
              </w:rPr>
            </w:pPr>
            <w:r w:rsidRPr="001D414F">
              <w:rPr>
                <w:b/>
                <w:bCs/>
              </w:rPr>
              <w:t>Risk Management Policy</w:t>
            </w:r>
          </w:p>
        </w:tc>
        <w:tc>
          <w:tcPr>
            <w:tcW w:w="8109" w:type="dxa"/>
          </w:tcPr>
          <w:p w14:paraId="03D12DCB" w14:textId="77777777" w:rsidR="008D77FA" w:rsidRPr="001D414F" w:rsidRDefault="008D77FA" w:rsidP="00B30F3B">
            <w:pPr>
              <w:spacing w:before="120" w:after="120"/>
              <w:jc w:val="both"/>
            </w:pPr>
            <w:r w:rsidRPr="001D414F">
              <w:t>Statement of the overall intentions and directions of an organisation related to risk management.</w:t>
            </w:r>
          </w:p>
        </w:tc>
      </w:tr>
      <w:tr w:rsidR="008D77FA" w:rsidRPr="001D414F" w14:paraId="5958949A" w14:textId="77777777" w:rsidTr="00B30F3B">
        <w:tc>
          <w:tcPr>
            <w:tcW w:w="2234" w:type="dxa"/>
          </w:tcPr>
          <w:p w14:paraId="605BF98D" w14:textId="77777777" w:rsidR="008D77FA" w:rsidRPr="001D414F" w:rsidRDefault="008D77FA" w:rsidP="001267C6">
            <w:pPr>
              <w:spacing w:before="120" w:after="120"/>
              <w:rPr>
                <w:b/>
                <w:bCs/>
              </w:rPr>
            </w:pPr>
            <w:r w:rsidRPr="001D414F">
              <w:rPr>
                <w:b/>
                <w:bCs/>
              </w:rPr>
              <w:t>Risk Management Plan</w:t>
            </w:r>
          </w:p>
        </w:tc>
        <w:tc>
          <w:tcPr>
            <w:tcW w:w="8109" w:type="dxa"/>
          </w:tcPr>
          <w:p w14:paraId="43817B00" w14:textId="77777777" w:rsidR="008D77FA" w:rsidRPr="001D414F" w:rsidRDefault="008D77FA" w:rsidP="00B30F3B">
            <w:pPr>
              <w:spacing w:before="120" w:after="120"/>
              <w:jc w:val="both"/>
            </w:pPr>
            <w:r w:rsidRPr="001D414F">
              <w:t>Scheme within the risk management framework specifying the approach, the management components and resources to be applied to the management of risk.</w:t>
            </w:r>
          </w:p>
        </w:tc>
      </w:tr>
      <w:tr w:rsidR="008D77FA" w:rsidRPr="001D414F" w14:paraId="22D20FA3" w14:textId="77777777" w:rsidTr="00B30F3B">
        <w:tc>
          <w:tcPr>
            <w:tcW w:w="2234" w:type="dxa"/>
          </w:tcPr>
          <w:p w14:paraId="3649BD79" w14:textId="77777777" w:rsidR="008D77FA" w:rsidRPr="001D414F" w:rsidRDefault="008D77FA" w:rsidP="001267C6">
            <w:pPr>
              <w:spacing w:before="120" w:after="120"/>
              <w:rPr>
                <w:b/>
                <w:bCs/>
              </w:rPr>
            </w:pPr>
            <w:r w:rsidRPr="001D414F">
              <w:rPr>
                <w:b/>
                <w:bCs/>
              </w:rPr>
              <w:t>Risk Owner</w:t>
            </w:r>
          </w:p>
        </w:tc>
        <w:tc>
          <w:tcPr>
            <w:tcW w:w="8109" w:type="dxa"/>
          </w:tcPr>
          <w:p w14:paraId="45F6A984" w14:textId="77777777" w:rsidR="008D77FA" w:rsidRPr="001D414F" w:rsidRDefault="008D77FA" w:rsidP="00B30F3B">
            <w:pPr>
              <w:spacing w:before="120" w:after="120"/>
              <w:jc w:val="both"/>
            </w:pPr>
            <w:r w:rsidRPr="001D414F">
              <w:t>Person or entity with the accountability and authority to manage risk.</w:t>
            </w:r>
          </w:p>
        </w:tc>
      </w:tr>
      <w:tr w:rsidR="008D77FA" w:rsidRPr="001D414F" w14:paraId="3C13ED91" w14:textId="77777777" w:rsidTr="00B30F3B">
        <w:tc>
          <w:tcPr>
            <w:tcW w:w="2234" w:type="dxa"/>
          </w:tcPr>
          <w:p w14:paraId="6FAE9C28" w14:textId="77777777" w:rsidR="008D77FA" w:rsidRPr="001D414F" w:rsidRDefault="008D77FA" w:rsidP="001267C6">
            <w:pPr>
              <w:spacing w:before="120" w:after="120"/>
              <w:rPr>
                <w:b/>
                <w:bCs/>
              </w:rPr>
            </w:pPr>
            <w:r w:rsidRPr="001D414F">
              <w:rPr>
                <w:b/>
                <w:bCs/>
              </w:rPr>
              <w:t>Risk Appetite</w:t>
            </w:r>
          </w:p>
        </w:tc>
        <w:tc>
          <w:tcPr>
            <w:tcW w:w="8109" w:type="dxa"/>
          </w:tcPr>
          <w:p w14:paraId="18A9905D" w14:textId="3D1D9F5A" w:rsidR="008D77FA" w:rsidRPr="001D414F" w:rsidRDefault="008D77FA" w:rsidP="00B30F3B">
            <w:pPr>
              <w:spacing w:before="120" w:after="120"/>
              <w:jc w:val="both"/>
            </w:pPr>
            <w:r w:rsidRPr="001D414F">
              <w:t xml:space="preserve">The amount and type of risk that an organisation is willing to take </w:t>
            </w:r>
            <w:r w:rsidR="003555E5" w:rsidRPr="001D414F">
              <w:t>to</w:t>
            </w:r>
            <w:r w:rsidRPr="001D414F">
              <w:t xml:space="preserve"> meet their strategic objectives. </w:t>
            </w:r>
          </w:p>
        </w:tc>
      </w:tr>
      <w:tr w:rsidR="008D77FA" w:rsidRPr="001D414F" w14:paraId="422E8480" w14:textId="77777777" w:rsidTr="00B30F3B">
        <w:tc>
          <w:tcPr>
            <w:tcW w:w="2234" w:type="dxa"/>
          </w:tcPr>
          <w:p w14:paraId="638DACD7" w14:textId="77777777" w:rsidR="008D77FA" w:rsidRPr="001D414F" w:rsidRDefault="008D77FA" w:rsidP="001267C6">
            <w:pPr>
              <w:spacing w:before="120" w:after="120"/>
              <w:rPr>
                <w:b/>
                <w:bCs/>
              </w:rPr>
            </w:pPr>
            <w:r w:rsidRPr="001D414F">
              <w:rPr>
                <w:b/>
                <w:bCs/>
              </w:rPr>
              <w:t>Risk Assessment</w:t>
            </w:r>
          </w:p>
        </w:tc>
        <w:tc>
          <w:tcPr>
            <w:tcW w:w="8109" w:type="dxa"/>
          </w:tcPr>
          <w:p w14:paraId="4D2C93CA" w14:textId="77777777" w:rsidR="008D77FA" w:rsidRPr="001D414F" w:rsidRDefault="008D77FA" w:rsidP="00B30F3B">
            <w:pPr>
              <w:spacing w:before="120" w:after="120"/>
              <w:jc w:val="both"/>
            </w:pPr>
            <w:r w:rsidRPr="001D414F">
              <w:t>Overall process of risk identification risk analysis and risk evaluation.</w:t>
            </w:r>
          </w:p>
        </w:tc>
      </w:tr>
      <w:tr w:rsidR="008D77FA" w:rsidRPr="001D414F" w14:paraId="7B122E0C" w14:textId="77777777" w:rsidTr="00B30F3B">
        <w:tc>
          <w:tcPr>
            <w:tcW w:w="2234" w:type="dxa"/>
          </w:tcPr>
          <w:p w14:paraId="0D9DED5B" w14:textId="77777777" w:rsidR="008D77FA" w:rsidRPr="001D414F" w:rsidRDefault="008D77FA" w:rsidP="001267C6">
            <w:pPr>
              <w:spacing w:before="120" w:after="120"/>
              <w:rPr>
                <w:b/>
                <w:bCs/>
              </w:rPr>
            </w:pPr>
            <w:r w:rsidRPr="001D414F">
              <w:rPr>
                <w:b/>
                <w:bCs/>
              </w:rPr>
              <w:t>Risk Identification</w:t>
            </w:r>
          </w:p>
        </w:tc>
        <w:tc>
          <w:tcPr>
            <w:tcW w:w="8109" w:type="dxa"/>
          </w:tcPr>
          <w:p w14:paraId="7EA78124" w14:textId="77777777" w:rsidR="008D77FA" w:rsidRPr="001D414F" w:rsidRDefault="008D77FA" w:rsidP="00B30F3B">
            <w:pPr>
              <w:spacing w:before="120" w:after="120"/>
              <w:jc w:val="both"/>
            </w:pPr>
            <w:r w:rsidRPr="001D414F">
              <w:t>Process of finding recognising and describing risks.</w:t>
            </w:r>
          </w:p>
        </w:tc>
      </w:tr>
      <w:tr w:rsidR="008D77FA" w:rsidRPr="001D414F" w14:paraId="76757A05" w14:textId="77777777" w:rsidTr="00B30F3B">
        <w:tc>
          <w:tcPr>
            <w:tcW w:w="2234" w:type="dxa"/>
          </w:tcPr>
          <w:p w14:paraId="037D78D3" w14:textId="77777777" w:rsidR="008D77FA" w:rsidRPr="001D414F" w:rsidRDefault="008D77FA" w:rsidP="001267C6">
            <w:pPr>
              <w:spacing w:before="120" w:after="120"/>
              <w:rPr>
                <w:b/>
                <w:bCs/>
              </w:rPr>
            </w:pPr>
            <w:r w:rsidRPr="001D414F">
              <w:rPr>
                <w:b/>
                <w:bCs/>
              </w:rPr>
              <w:t>Event</w:t>
            </w:r>
          </w:p>
        </w:tc>
        <w:tc>
          <w:tcPr>
            <w:tcW w:w="8109" w:type="dxa"/>
          </w:tcPr>
          <w:p w14:paraId="7F90F0DE" w14:textId="77777777" w:rsidR="008D77FA" w:rsidRPr="001D414F" w:rsidRDefault="008D77FA" w:rsidP="00B30F3B">
            <w:pPr>
              <w:spacing w:before="120" w:after="120"/>
              <w:jc w:val="both"/>
            </w:pPr>
            <w:r w:rsidRPr="001D414F">
              <w:t>Occurrence or change of a particular set of circumstances.</w:t>
            </w:r>
          </w:p>
        </w:tc>
      </w:tr>
      <w:tr w:rsidR="008D77FA" w:rsidRPr="001D414F" w14:paraId="550551B8" w14:textId="77777777" w:rsidTr="00B30F3B">
        <w:tc>
          <w:tcPr>
            <w:tcW w:w="2234" w:type="dxa"/>
          </w:tcPr>
          <w:p w14:paraId="13D6F7F2" w14:textId="77777777" w:rsidR="008D77FA" w:rsidRPr="001D414F" w:rsidRDefault="008D77FA" w:rsidP="001267C6">
            <w:pPr>
              <w:spacing w:before="120" w:after="120"/>
              <w:rPr>
                <w:b/>
                <w:bCs/>
              </w:rPr>
            </w:pPr>
            <w:r w:rsidRPr="001D414F">
              <w:rPr>
                <w:b/>
                <w:bCs/>
              </w:rPr>
              <w:t>Consequence</w:t>
            </w:r>
          </w:p>
        </w:tc>
        <w:tc>
          <w:tcPr>
            <w:tcW w:w="8109" w:type="dxa"/>
          </w:tcPr>
          <w:p w14:paraId="38F2C892" w14:textId="77777777" w:rsidR="008D77FA" w:rsidRPr="001D414F" w:rsidRDefault="008D77FA" w:rsidP="00B30F3B">
            <w:pPr>
              <w:spacing w:before="120" w:after="120"/>
              <w:jc w:val="both"/>
            </w:pPr>
            <w:r w:rsidRPr="001D414F">
              <w:t>Outcome of an event affecting the objectives.</w:t>
            </w:r>
          </w:p>
        </w:tc>
      </w:tr>
      <w:tr w:rsidR="008D77FA" w:rsidRPr="001D414F" w14:paraId="4CB73390" w14:textId="77777777" w:rsidTr="00B30F3B">
        <w:tc>
          <w:tcPr>
            <w:tcW w:w="2234" w:type="dxa"/>
          </w:tcPr>
          <w:p w14:paraId="481CE107" w14:textId="77777777" w:rsidR="008D77FA" w:rsidRPr="001D414F" w:rsidRDefault="008D77FA" w:rsidP="001267C6">
            <w:pPr>
              <w:spacing w:before="120" w:after="120"/>
              <w:rPr>
                <w:b/>
                <w:bCs/>
              </w:rPr>
            </w:pPr>
            <w:r w:rsidRPr="001D414F">
              <w:rPr>
                <w:b/>
                <w:bCs/>
              </w:rPr>
              <w:t>Likelihood</w:t>
            </w:r>
          </w:p>
        </w:tc>
        <w:tc>
          <w:tcPr>
            <w:tcW w:w="8109" w:type="dxa"/>
          </w:tcPr>
          <w:p w14:paraId="16F19393" w14:textId="77777777" w:rsidR="008D77FA" w:rsidRPr="001D414F" w:rsidRDefault="008D77FA" w:rsidP="00B30F3B">
            <w:pPr>
              <w:spacing w:before="120" w:after="120"/>
              <w:jc w:val="both"/>
            </w:pPr>
            <w:r w:rsidRPr="001D414F">
              <w:t>Chance of something happening.</w:t>
            </w:r>
          </w:p>
        </w:tc>
      </w:tr>
      <w:tr w:rsidR="008D77FA" w:rsidRPr="001D414F" w14:paraId="6B059CD8" w14:textId="77777777" w:rsidTr="00B30F3B">
        <w:tc>
          <w:tcPr>
            <w:tcW w:w="2234" w:type="dxa"/>
          </w:tcPr>
          <w:p w14:paraId="2B41E7E4" w14:textId="77777777" w:rsidR="008D77FA" w:rsidRPr="001D414F" w:rsidRDefault="008D77FA" w:rsidP="001267C6">
            <w:pPr>
              <w:spacing w:before="120" w:after="120"/>
              <w:rPr>
                <w:b/>
                <w:bCs/>
              </w:rPr>
            </w:pPr>
            <w:r w:rsidRPr="001D414F">
              <w:rPr>
                <w:b/>
                <w:bCs/>
              </w:rPr>
              <w:t>Risk Profile</w:t>
            </w:r>
          </w:p>
        </w:tc>
        <w:tc>
          <w:tcPr>
            <w:tcW w:w="8109" w:type="dxa"/>
          </w:tcPr>
          <w:p w14:paraId="1A69E1BC" w14:textId="77777777" w:rsidR="008D77FA" w:rsidRPr="001D414F" w:rsidRDefault="008D77FA" w:rsidP="00B30F3B">
            <w:pPr>
              <w:spacing w:before="120" w:after="120"/>
              <w:jc w:val="both"/>
            </w:pPr>
            <w:r w:rsidRPr="001D414F">
              <w:t>Description of any set of risks</w:t>
            </w:r>
          </w:p>
        </w:tc>
      </w:tr>
      <w:tr w:rsidR="008D77FA" w:rsidRPr="001D414F" w14:paraId="52452B8A" w14:textId="77777777" w:rsidTr="00B30F3B">
        <w:tc>
          <w:tcPr>
            <w:tcW w:w="2234" w:type="dxa"/>
          </w:tcPr>
          <w:p w14:paraId="515F0979" w14:textId="77777777" w:rsidR="008D77FA" w:rsidRPr="001D414F" w:rsidRDefault="008D77FA" w:rsidP="001267C6">
            <w:pPr>
              <w:spacing w:before="120" w:after="120"/>
              <w:rPr>
                <w:b/>
                <w:bCs/>
              </w:rPr>
            </w:pPr>
            <w:r w:rsidRPr="001D414F">
              <w:rPr>
                <w:b/>
                <w:bCs/>
              </w:rPr>
              <w:t>Risk Analysis</w:t>
            </w:r>
          </w:p>
        </w:tc>
        <w:tc>
          <w:tcPr>
            <w:tcW w:w="8109" w:type="dxa"/>
          </w:tcPr>
          <w:p w14:paraId="45FB3C4D" w14:textId="77777777" w:rsidR="008D77FA" w:rsidRPr="001D414F" w:rsidRDefault="008D77FA" w:rsidP="00B30F3B">
            <w:pPr>
              <w:spacing w:before="120" w:after="120"/>
              <w:jc w:val="both"/>
            </w:pPr>
            <w:r w:rsidRPr="001D414F">
              <w:t>Process to comprehend the nature of risk and to determine the level of risk.</w:t>
            </w:r>
          </w:p>
        </w:tc>
      </w:tr>
      <w:tr w:rsidR="008D77FA" w:rsidRPr="001D414F" w14:paraId="6B53CF1A" w14:textId="77777777" w:rsidTr="00B30F3B">
        <w:tc>
          <w:tcPr>
            <w:tcW w:w="2234" w:type="dxa"/>
          </w:tcPr>
          <w:p w14:paraId="42A4379B" w14:textId="77777777" w:rsidR="008D77FA" w:rsidRPr="001D414F" w:rsidRDefault="008D77FA" w:rsidP="00B30F3B">
            <w:pPr>
              <w:spacing w:before="120" w:after="120"/>
              <w:jc w:val="both"/>
              <w:rPr>
                <w:b/>
                <w:bCs/>
              </w:rPr>
            </w:pPr>
            <w:r w:rsidRPr="001D414F">
              <w:rPr>
                <w:b/>
                <w:bCs/>
              </w:rPr>
              <w:t>Risk Criteria</w:t>
            </w:r>
          </w:p>
        </w:tc>
        <w:tc>
          <w:tcPr>
            <w:tcW w:w="8109" w:type="dxa"/>
          </w:tcPr>
          <w:p w14:paraId="30F6136B" w14:textId="77777777" w:rsidR="008D77FA" w:rsidRPr="001D414F" w:rsidRDefault="008D77FA" w:rsidP="00B30F3B">
            <w:pPr>
              <w:spacing w:before="120" w:after="120"/>
              <w:jc w:val="both"/>
            </w:pPr>
            <w:r w:rsidRPr="001D414F">
              <w:t>Terms of reference against which the significance of a risk is evaluated.</w:t>
            </w:r>
          </w:p>
        </w:tc>
      </w:tr>
      <w:tr w:rsidR="008D77FA" w:rsidRPr="001D414F" w14:paraId="1AE4AA7F" w14:textId="77777777" w:rsidTr="00B30F3B">
        <w:tc>
          <w:tcPr>
            <w:tcW w:w="2234" w:type="dxa"/>
          </w:tcPr>
          <w:p w14:paraId="093D137B" w14:textId="77777777" w:rsidR="008D77FA" w:rsidRPr="001D414F" w:rsidRDefault="008D77FA" w:rsidP="00B30F3B">
            <w:pPr>
              <w:spacing w:before="120" w:after="120"/>
              <w:jc w:val="both"/>
              <w:rPr>
                <w:b/>
                <w:bCs/>
              </w:rPr>
            </w:pPr>
            <w:r w:rsidRPr="001D414F">
              <w:rPr>
                <w:b/>
                <w:bCs/>
              </w:rPr>
              <w:t xml:space="preserve">Level of Risk </w:t>
            </w:r>
          </w:p>
        </w:tc>
        <w:tc>
          <w:tcPr>
            <w:tcW w:w="8109" w:type="dxa"/>
          </w:tcPr>
          <w:p w14:paraId="0721130E" w14:textId="2BE527D1" w:rsidR="008D77FA" w:rsidRPr="001D414F" w:rsidRDefault="008D77FA" w:rsidP="00B30F3B">
            <w:pPr>
              <w:spacing w:before="120" w:after="120"/>
              <w:jc w:val="both"/>
            </w:pPr>
            <w:r w:rsidRPr="001D414F">
              <w:t xml:space="preserve">Magnitude </w:t>
            </w:r>
            <w:r w:rsidR="00885FE1" w:rsidRPr="001D414F">
              <w:t>of</w:t>
            </w:r>
            <w:r w:rsidRPr="001D414F">
              <w:t xml:space="preserve"> a risk or combination of risks, expressed in terms of the combination of consequences and their likelihood. </w:t>
            </w:r>
          </w:p>
        </w:tc>
      </w:tr>
      <w:tr w:rsidR="008D77FA" w:rsidRPr="001D414F" w14:paraId="398B54E1" w14:textId="77777777" w:rsidTr="00B30F3B">
        <w:tc>
          <w:tcPr>
            <w:tcW w:w="2234" w:type="dxa"/>
          </w:tcPr>
          <w:p w14:paraId="516D9CA2" w14:textId="77777777" w:rsidR="008D77FA" w:rsidRPr="001D414F" w:rsidRDefault="008D77FA" w:rsidP="00B30F3B">
            <w:pPr>
              <w:spacing w:before="120" w:after="120"/>
              <w:jc w:val="both"/>
              <w:rPr>
                <w:b/>
                <w:bCs/>
              </w:rPr>
            </w:pPr>
            <w:r w:rsidRPr="001D414F">
              <w:rPr>
                <w:b/>
                <w:bCs/>
              </w:rPr>
              <w:t>Risk Evaluation</w:t>
            </w:r>
          </w:p>
        </w:tc>
        <w:tc>
          <w:tcPr>
            <w:tcW w:w="8109" w:type="dxa"/>
          </w:tcPr>
          <w:p w14:paraId="751ECC2A" w14:textId="77777777" w:rsidR="008D77FA" w:rsidRPr="001D414F" w:rsidRDefault="008D77FA" w:rsidP="00B30F3B">
            <w:pPr>
              <w:spacing w:before="120" w:after="120"/>
              <w:jc w:val="both"/>
            </w:pPr>
            <w:r w:rsidRPr="001D414F">
              <w:t>Process of comparing the results of risk analysis with risk criteria to determine whether the risk and/or its magnitude is acceptable or tolerable.</w:t>
            </w:r>
          </w:p>
        </w:tc>
      </w:tr>
      <w:tr w:rsidR="008D77FA" w:rsidRPr="001D414F" w14:paraId="69552882" w14:textId="77777777" w:rsidTr="00B30F3B">
        <w:tc>
          <w:tcPr>
            <w:tcW w:w="2234" w:type="dxa"/>
          </w:tcPr>
          <w:p w14:paraId="31440BB0" w14:textId="77777777" w:rsidR="008D77FA" w:rsidRPr="001D414F" w:rsidRDefault="008D77FA" w:rsidP="00B30F3B">
            <w:pPr>
              <w:spacing w:before="120" w:after="120"/>
              <w:jc w:val="both"/>
              <w:rPr>
                <w:b/>
                <w:bCs/>
              </w:rPr>
            </w:pPr>
            <w:r w:rsidRPr="001D414F">
              <w:rPr>
                <w:b/>
                <w:bCs/>
              </w:rPr>
              <w:t>Risk Treatment</w:t>
            </w:r>
          </w:p>
        </w:tc>
        <w:tc>
          <w:tcPr>
            <w:tcW w:w="8109" w:type="dxa"/>
          </w:tcPr>
          <w:p w14:paraId="1A813183" w14:textId="77777777" w:rsidR="008D77FA" w:rsidRPr="001D414F" w:rsidRDefault="008D77FA" w:rsidP="00B30F3B">
            <w:pPr>
              <w:spacing w:before="120" w:after="120"/>
              <w:jc w:val="both"/>
            </w:pPr>
            <w:r w:rsidRPr="001D414F">
              <w:t>Process to modify risk</w:t>
            </w:r>
          </w:p>
        </w:tc>
      </w:tr>
      <w:tr w:rsidR="008D77FA" w:rsidRPr="001D414F" w14:paraId="631A1F5F" w14:textId="77777777" w:rsidTr="00B30F3B">
        <w:tc>
          <w:tcPr>
            <w:tcW w:w="2234" w:type="dxa"/>
          </w:tcPr>
          <w:p w14:paraId="02FFECBB" w14:textId="77777777" w:rsidR="008D77FA" w:rsidRPr="001D414F" w:rsidRDefault="008D77FA" w:rsidP="00B30F3B">
            <w:pPr>
              <w:spacing w:before="120" w:after="120"/>
              <w:jc w:val="both"/>
              <w:rPr>
                <w:b/>
                <w:bCs/>
              </w:rPr>
            </w:pPr>
            <w:r w:rsidRPr="001D414F">
              <w:rPr>
                <w:b/>
                <w:bCs/>
              </w:rPr>
              <w:t>Control</w:t>
            </w:r>
          </w:p>
        </w:tc>
        <w:tc>
          <w:tcPr>
            <w:tcW w:w="8109" w:type="dxa"/>
          </w:tcPr>
          <w:p w14:paraId="2F296BD2" w14:textId="77777777" w:rsidR="008D77FA" w:rsidRPr="001D414F" w:rsidRDefault="008D77FA" w:rsidP="00B30F3B">
            <w:pPr>
              <w:spacing w:before="120" w:after="120"/>
              <w:jc w:val="both"/>
            </w:pPr>
            <w:r w:rsidRPr="001D414F">
              <w:t>Measure that is modifying risk.</w:t>
            </w:r>
          </w:p>
        </w:tc>
      </w:tr>
      <w:tr w:rsidR="008D77FA" w:rsidRPr="001D414F" w14:paraId="770FB5B2" w14:textId="77777777" w:rsidTr="00B30F3B">
        <w:tc>
          <w:tcPr>
            <w:tcW w:w="2234" w:type="dxa"/>
          </w:tcPr>
          <w:p w14:paraId="7C32664F" w14:textId="77777777" w:rsidR="008D77FA" w:rsidRPr="001D414F" w:rsidRDefault="008D77FA" w:rsidP="00B30F3B">
            <w:pPr>
              <w:spacing w:before="120" w:after="120"/>
              <w:jc w:val="both"/>
              <w:rPr>
                <w:b/>
                <w:bCs/>
              </w:rPr>
            </w:pPr>
            <w:r w:rsidRPr="001D414F">
              <w:rPr>
                <w:b/>
                <w:bCs/>
              </w:rPr>
              <w:lastRenderedPageBreak/>
              <w:t>Residual Risk</w:t>
            </w:r>
          </w:p>
        </w:tc>
        <w:tc>
          <w:tcPr>
            <w:tcW w:w="8109" w:type="dxa"/>
          </w:tcPr>
          <w:p w14:paraId="348BECFF" w14:textId="77777777" w:rsidR="008D77FA" w:rsidRPr="001D414F" w:rsidRDefault="008D77FA" w:rsidP="00B30F3B">
            <w:pPr>
              <w:spacing w:before="120" w:after="120"/>
              <w:jc w:val="both"/>
            </w:pPr>
            <w:r w:rsidRPr="001D414F">
              <w:t>Risk remaining after risk treatment</w:t>
            </w:r>
          </w:p>
        </w:tc>
      </w:tr>
      <w:tr w:rsidR="008D77FA" w:rsidRPr="001D414F" w14:paraId="57300C15" w14:textId="77777777" w:rsidTr="00B30F3B">
        <w:tc>
          <w:tcPr>
            <w:tcW w:w="2234" w:type="dxa"/>
          </w:tcPr>
          <w:p w14:paraId="30BA5D4F" w14:textId="77777777" w:rsidR="008D77FA" w:rsidRPr="001D414F" w:rsidRDefault="008D77FA" w:rsidP="00B30F3B">
            <w:pPr>
              <w:spacing w:before="120" w:after="120"/>
              <w:jc w:val="both"/>
              <w:rPr>
                <w:b/>
                <w:bCs/>
              </w:rPr>
            </w:pPr>
            <w:r w:rsidRPr="001D414F">
              <w:rPr>
                <w:b/>
                <w:bCs/>
              </w:rPr>
              <w:t>Strategic Risk</w:t>
            </w:r>
          </w:p>
        </w:tc>
        <w:tc>
          <w:tcPr>
            <w:tcW w:w="8109" w:type="dxa"/>
          </w:tcPr>
          <w:p w14:paraId="789A6C0C" w14:textId="24B5B03D" w:rsidR="008D77FA" w:rsidRPr="001D414F" w:rsidRDefault="00837AC2" w:rsidP="00B30F3B">
            <w:pPr>
              <w:spacing w:before="120" w:after="120"/>
              <w:jc w:val="both"/>
            </w:pPr>
            <w:r>
              <w:t>Any r</w:t>
            </w:r>
            <w:r w:rsidR="008D77FA" w:rsidRPr="001D414F">
              <w:t xml:space="preserve">isk </w:t>
            </w:r>
            <w:r>
              <w:t>which by its nature either has a direct impact upon the achievement of the overall objectives of the organisation rather than any discrete part of it, or which cuts across operational and program boundaries.</w:t>
            </w:r>
          </w:p>
        </w:tc>
      </w:tr>
      <w:tr w:rsidR="008D77FA" w:rsidRPr="001D414F" w14:paraId="570D73B9" w14:textId="77777777" w:rsidTr="00B30F3B">
        <w:tc>
          <w:tcPr>
            <w:tcW w:w="2234" w:type="dxa"/>
          </w:tcPr>
          <w:p w14:paraId="694C680E" w14:textId="77777777" w:rsidR="008D77FA" w:rsidRPr="001D414F" w:rsidRDefault="008D77FA" w:rsidP="00B30F3B">
            <w:pPr>
              <w:spacing w:before="120" w:after="120"/>
              <w:jc w:val="both"/>
              <w:rPr>
                <w:b/>
                <w:bCs/>
              </w:rPr>
            </w:pPr>
            <w:r w:rsidRPr="001D414F">
              <w:rPr>
                <w:b/>
                <w:bCs/>
              </w:rPr>
              <w:t>Operational Risk</w:t>
            </w:r>
          </w:p>
        </w:tc>
        <w:tc>
          <w:tcPr>
            <w:tcW w:w="8109" w:type="dxa"/>
          </w:tcPr>
          <w:p w14:paraId="3340C68A" w14:textId="474445F4" w:rsidR="008D77FA" w:rsidRPr="001D414F" w:rsidRDefault="00837AC2" w:rsidP="00B30F3B">
            <w:pPr>
              <w:spacing w:before="120" w:after="120"/>
              <w:jc w:val="both"/>
            </w:pPr>
            <w:r>
              <w:t>Any risk by its nature</w:t>
            </w:r>
            <w:r w:rsidR="003E75AF">
              <w:t xml:space="preserve"> has an </w:t>
            </w:r>
            <w:r>
              <w:t>impact on the achievement of the objectives of any individual programs or service delivery.</w:t>
            </w:r>
            <w:r w:rsidR="001267C6" w:rsidRPr="001D414F">
              <w:t xml:space="preserve"> </w:t>
            </w:r>
          </w:p>
        </w:tc>
      </w:tr>
    </w:tbl>
    <w:p w14:paraId="3A1D6702" w14:textId="77777777" w:rsidR="008D77FA" w:rsidRPr="001D414F" w:rsidRDefault="008D77FA" w:rsidP="008D77FA">
      <w:pPr>
        <w:pStyle w:val="BodyText"/>
        <w:spacing w:before="120" w:after="120"/>
        <w:rPr>
          <w:sz w:val="22"/>
          <w:szCs w:val="22"/>
        </w:rPr>
      </w:pPr>
    </w:p>
    <w:p w14:paraId="59B8964F" w14:textId="1005B7A3" w:rsidR="00165DAC" w:rsidRPr="001D414F" w:rsidRDefault="00165DAC" w:rsidP="00165DAC">
      <w:pPr>
        <w:pStyle w:val="BodyText"/>
        <w:spacing w:before="120" w:after="120"/>
        <w:rPr>
          <w:b/>
          <w:bCs/>
          <w:sz w:val="28"/>
          <w:szCs w:val="28"/>
        </w:rPr>
      </w:pPr>
      <w:r w:rsidRPr="001D414F">
        <w:rPr>
          <w:b/>
          <w:bCs/>
          <w:sz w:val="28"/>
          <w:szCs w:val="28"/>
        </w:rPr>
        <w:t>Framework</w:t>
      </w:r>
      <w:r w:rsidR="00A55219" w:rsidRPr="001D414F">
        <w:rPr>
          <w:b/>
          <w:bCs/>
          <w:sz w:val="28"/>
          <w:szCs w:val="28"/>
        </w:rPr>
        <w:t xml:space="preserve"> for Managing Risks</w:t>
      </w:r>
    </w:p>
    <w:p w14:paraId="196B33DD" w14:textId="77777777" w:rsidR="00165DAC" w:rsidRPr="001D414F" w:rsidRDefault="00165DAC" w:rsidP="00165DAC">
      <w:pPr>
        <w:adjustRightInd w:val="0"/>
      </w:pPr>
      <w:r w:rsidRPr="001D414F">
        <w:t>All organisations face risks to achieving their goals, for Headway Gippsland to deliver its strategic vision it is important that we:</w:t>
      </w:r>
    </w:p>
    <w:p w14:paraId="40B163A0" w14:textId="45404688" w:rsidR="00165DAC" w:rsidRPr="001D414F" w:rsidRDefault="00165DAC" w:rsidP="00165DAC">
      <w:pPr>
        <w:pStyle w:val="Bulletlistmultilevel"/>
        <w:spacing w:after="0"/>
        <w:rPr>
          <w:rFonts w:ascii="Arial" w:hAnsi="Arial" w:cs="Arial"/>
        </w:rPr>
      </w:pPr>
      <w:r w:rsidRPr="001D414F">
        <w:rPr>
          <w:rFonts w:ascii="Arial" w:hAnsi="Arial" w:cs="Arial"/>
        </w:rPr>
        <w:t xml:space="preserve">understand the nature of the risks that we face as an </w:t>
      </w:r>
      <w:r w:rsidR="00885FE1" w:rsidRPr="001D414F">
        <w:rPr>
          <w:rFonts w:ascii="Arial" w:hAnsi="Arial" w:cs="Arial"/>
        </w:rPr>
        <w:t>organisation.</w:t>
      </w:r>
    </w:p>
    <w:p w14:paraId="7047CFC2" w14:textId="74C0189F" w:rsidR="00165DAC" w:rsidRPr="001D414F" w:rsidRDefault="00165DAC" w:rsidP="00165DAC">
      <w:pPr>
        <w:pStyle w:val="Bulletlistmultilevel"/>
        <w:spacing w:after="0"/>
        <w:rPr>
          <w:rFonts w:ascii="Arial" w:hAnsi="Arial" w:cs="Arial"/>
        </w:rPr>
      </w:pPr>
      <w:r w:rsidRPr="001D414F">
        <w:rPr>
          <w:rFonts w:ascii="Arial" w:hAnsi="Arial" w:cs="Arial"/>
        </w:rPr>
        <w:t xml:space="preserve">are aware of the extent of these </w:t>
      </w:r>
      <w:r w:rsidR="00885FE1" w:rsidRPr="001D414F">
        <w:rPr>
          <w:rFonts w:ascii="Arial" w:hAnsi="Arial" w:cs="Arial"/>
        </w:rPr>
        <w:t>risks.</w:t>
      </w:r>
    </w:p>
    <w:p w14:paraId="0DFA2F21" w14:textId="4FB4FF6A" w:rsidR="00165DAC" w:rsidRPr="001D414F" w:rsidRDefault="00165DAC" w:rsidP="00165DAC">
      <w:pPr>
        <w:pStyle w:val="Bulletlistmultilevel"/>
        <w:spacing w:after="0"/>
        <w:rPr>
          <w:rFonts w:ascii="Arial" w:hAnsi="Arial" w:cs="Arial"/>
        </w:rPr>
      </w:pPr>
      <w:r w:rsidRPr="001D414F">
        <w:rPr>
          <w:rFonts w:ascii="Arial" w:hAnsi="Arial" w:cs="Arial"/>
        </w:rPr>
        <w:t xml:space="preserve">identify the level of risk that as an organisation we are willing to </w:t>
      </w:r>
      <w:r w:rsidR="00885FE1" w:rsidRPr="001D414F">
        <w:rPr>
          <w:rFonts w:ascii="Arial" w:hAnsi="Arial" w:cs="Arial"/>
        </w:rPr>
        <w:t>accept.</w:t>
      </w:r>
    </w:p>
    <w:p w14:paraId="51EEBCF5" w14:textId="77777777" w:rsidR="00165DAC" w:rsidRPr="001D414F" w:rsidRDefault="00165DAC" w:rsidP="00165DAC">
      <w:pPr>
        <w:pStyle w:val="Bulletlistmultilevel"/>
        <w:spacing w:after="0"/>
        <w:rPr>
          <w:rFonts w:ascii="Arial" w:hAnsi="Arial" w:cs="Arial"/>
        </w:rPr>
      </w:pPr>
      <w:r w:rsidRPr="001D414F">
        <w:rPr>
          <w:rFonts w:ascii="Arial" w:hAnsi="Arial" w:cs="Arial"/>
        </w:rPr>
        <w:t>assess our ability to control or reduce risk; and</w:t>
      </w:r>
    </w:p>
    <w:p w14:paraId="4ED3F724" w14:textId="77777777" w:rsidR="00165DAC" w:rsidRPr="001D414F" w:rsidRDefault="00165DAC" w:rsidP="00165DAC">
      <w:pPr>
        <w:pStyle w:val="Bulletlistmultilevel"/>
        <w:spacing w:after="0"/>
        <w:rPr>
          <w:rFonts w:ascii="Arial" w:hAnsi="Arial" w:cs="Arial"/>
        </w:rPr>
      </w:pPr>
      <w:r w:rsidRPr="001D414F">
        <w:rPr>
          <w:rFonts w:ascii="Arial" w:hAnsi="Arial" w:cs="Arial"/>
        </w:rPr>
        <w:t>effectively implement corrective action.</w:t>
      </w:r>
    </w:p>
    <w:p w14:paraId="34BD0EC0" w14:textId="77777777" w:rsidR="00165DAC" w:rsidRPr="001D414F" w:rsidRDefault="00165DAC" w:rsidP="00165DAC">
      <w:pPr>
        <w:adjustRightInd w:val="0"/>
      </w:pPr>
    </w:p>
    <w:p w14:paraId="53EB9A17" w14:textId="130CAAC1" w:rsidR="00165DAC" w:rsidRPr="001D414F" w:rsidRDefault="00165DAC" w:rsidP="00165DAC">
      <w:pPr>
        <w:adjustRightInd w:val="0"/>
      </w:pPr>
      <w:r w:rsidRPr="001D414F">
        <w:t xml:space="preserve">Effective risk management is the way that Headway Gippsland will methodically address and reduce the risks associated with the </w:t>
      </w:r>
      <w:r w:rsidR="001267C6" w:rsidRPr="001D414F">
        <w:t>entire range</w:t>
      </w:r>
      <w:r w:rsidRPr="001D414F">
        <w:t xml:space="preserve"> of service delivery and actions supporting service delivery.</w:t>
      </w:r>
    </w:p>
    <w:p w14:paraId="108342FE" w14:textId="77777777" w:rsidR="00165DAC" w:rsidRPr="001D414F" w:rsidRDefault="00165DAC" w:rsidP="00165DAC">
      <w:pPr>
        <w:adjustRightInd w:val="0"/>
      </w:pPr>
      <w:r w:rsidRPr="001D414F">
        <w:t>Ultimately, the goal is to:</w:t>
      </w:r>
    </w:p>
    <w:p w14:paraId="16ADCD90" w14:textId="2DDD55FF" w:rsidR="00165DAC" w:rsidRPr="001D414F" w:rsidRDefault="00165DAC" w:rsidP="00165DAC">
      <w:pPr>
        <w:pStyle w:val="Bulletlistmultilevel"/>
        <w:rPr>
          <w:rFonts w:ascii="Arial" w:hAnsi="Arial" w:cs="Arial"/>
        </w:rPr>
      </w:pPr>
      <w:r w:rsidRPr="001D414F">
        <w:rPr>
          <w:rFonts w:ascii="Arial" w:hAnsi="Arial" w:cs="Arial"/>
        </w:rPr>
        <w:t xml:space="preserve">Protect service delivery and its </w:t>
      </w:r>
      <w:r w:rsidR="00885FE1" w:rsidRPr="001D414F">
        <w:rPr>
          <w:rFonts w:ascii="Arial" w:hAnsi="Arial" w:cs="Arial"/>
        </w:rPr>
        <w:t>quality.</w:t>
      </w:r>
    </w:p>
    <w:p w14:paraId="24B3C523" w14:textId="6746DEF9" w:rsidR="00165DAC" w:rsidRPr="001D414F" w:rsidRDefault="00165DAC" w:rsidP="00165DAC">
      <w:pPr>
        <w:pStyle w:val="Bulletlistmultilevel"/>
        <w:rPr>
          <w:rFonts w:ascii="Arial" w:hAnsi="Arial" w:cs="Arial"/>
        </w:rPr>
      </w:pPr>
      <w:r w:rsidRPr="001D414F">
        <w:rPr>
          <w:rFonts w:ascii="Arial" w:hAnsi="Arial" w:cs="Arial"/>
        </w:rPr>
        <w:t xml:space="preserve">Protect the reputation and the image of the </w:t>
      </w:r>
      <w:r w:rsidR="00885FE1" w:rsidRPr="001D414F">
        <w:rPr>
          <w:rFonts w:ascii="Arial" w:hAnsi="Arial" w:cs="Arial"/>
        </w:rPr>
        <w:t>organisation.</w:t>
      </w:r>
    </w:p>
    <w:p w14:paraId="1F9E8F8E" w14:textId="7AFAAF8D" w:rsidR="00165DAC" w:rsidRPr="001D414F" w:rsidRDefault="00165DAC" w:rsidP="00165DAC">
      <w:pPr>
        <w:pStyle w:val="Bulletlistmultilevel"/>
        <w:rPr>
          <w:rFonts w:ascii="Arial" w:hAnsi="Arial" w:cs="Arial"/>
        </w:rPr>
      </w:pPr>
      <w:r w:rsidRPr="001D414F">
        <w:rPr>
          <w:rFonts w:ascii="Arial" w:hAnsi="Arial" w:cs="Arial"/>
        </w:rPr>
        <w:t xml:space="preserve">Protect the assets of the </w:t>
      </w:r>
      <w:r w:rsidR="00885FE1" w:rsidRPr="001D414F">
        <w:rPr>
          <w:rFonts w:ascii="Arial" w:hAnsi="Arial" w:cs="Arial"/>
        </w:rPr>
        <w:t>organisation.</w:t>
      </w:r>
      <w:r w:rsidR="00A55219" w:rsidRPr="001D414F">
        <w:rPr>
          <w:rFonts w:ascii="Arial" w:hAnsi="Arial" w:cs="Arial"/>
        </w:rPr>
        <w:t xml:space="preserve"> </w:t>
      </w:r>
    </w:p>
    <w:p w14:paraId="20F60B23" w14:textId="3A194F3A" w:rsidR="00165DAC" w:rsidRPr="001D414F" w:rsidRDefault="00165DAC" w:rsidP="00165DAC">
      <w:pPr>
        <w:pStyle w:val="Bulletlistmultilevel"/>
        <w:rPr>
          <w:rFonts w:ascii="Arial" w:hAnsi="Arial" w:cs="Arial"/>
        </w:rPr>
      </w:pPr>
      <w:r w:rsidRPr="001D414F">
        <w:rPr>
          <w:rFonts w:ascii="Arial" w:hAnsi="Arial" w:cs="Arial"/>
        </w:rPr>
        <w:t xml:space="preserve">Protect the wellbeing of staff and </w:t>
      </w:r>
      <w:r w:rsidR="00885FE1" w:rsidRPr="001D414F">
        <w:rPr>
          <w:rFonts w:ascii="Arial" w:hAnsi="Arial" w:cs="Arial"/>
        </w:rPr>
        <w:t>clients.</w:t>
      </w:r>
    </w:p>
    <w:p w14:paraId="1A15FB4F" w14:textId="5F35CD68" w:rsidR="00165DAC" w:rsidRPr="001D414F" w:rsidRDefault="00165DAC" w:rsidP="00165DAC">
      <w:pPr>
        <w:pStyle w:val="Bulletlistmultilevel"/>
        <w:rPr>
          <w:rFonts w:ascii="Arial" w:hAnsi="Arial" w:cs="Arial"/>
        </w:rPr>
      </w:pPr>
      <w:r w:rsidRPr="001D414F">
        <w:rPr>
          <w:rFonts w:ascii="Arial" w:hAnsi="Arial" w:cs="Arial"/>
        </w:rPr>
        <w:t xml:space="preserve">Ensure the integrity of corporate knowledge and information </w:t>
      </w:r>
      <w:r w:rsidR="00885FE1" w:rsidRPr="001D414F">
        <w:rPr>
          <w:rFonts w:ascii="Arial" w:hAnsi="Arial" w:cs="Arial"/>
        </w:rPr>
        <w:t>management.</w:t>
      </w:r>
    </w:p>
    <w:p w14:paraId="5856C503" w14:textId="1B335A4C" w:rsidR="00165DAC" w:rsidRPr="001D414F" w:rsidRDefault="00165DAC" w:rsidP="00165DAC">
      <w:pPr>
        <w:pStyle w:val="Bulletlistmultilevel"/>
        <w:rPr>
          <w:rFonts w:ascii="Arial" w:hAnsi="Arial" w:cs="Arial"/>
        </w:rPr>
      </w:pPr>
      <w:r w:rsidRPr="001D414F">
        <w:rPr>
          <w:rFonts w:ascii="Arial" w:hAnsi="Arial" w:cs="Arial"/>
        </w:rPr>
        <w:t xml:space="preserve">Ensure probity and sound ethical </w:t>
      </w:r>
      <w:r w:rsidR="00885FE1" w:rsidRPr="001D414F">
        <w:rPr>
          <w:rFonts w:ascii="Arial" w:hAnsi="Arial" w:cs="Arial"/>
        </w:rPr>
        <w:t>conduct.</w:t>
      </w:r>
    </w:p>
    <w:p w14:paraId="13D0F097" w14:textId="77777777" w:rsidR="00165DAC" w:rsidRPr="001D414F" w:rsidRDefault="00165DAC" w:rsidP="00165DAC">
      <w:pPr>
        <w:pStyle w:val="Bulletlistmultilevel"/>
        <w:rPr>
          <w:rFonts w:ascii="Arial" w:hAnsi="Arial" w:cs="Arial"/>
        </w:rPr>
      </w:pPr>
      <w:r w:rsidRPr="001D414F">
        <w:rPr>
          <w:rFonts w:ascii="Arial" w:hAnsi="Arial" w:cs="Arial"/>
        </w:rPr>
        <w:t>Avoid financial loss; and</w:t>
      </w:r>
    </w:p>
    <w:p w14:paraId="51AA84EE" w14:textId="6EDB23AA" w:rsidR="00165DAC" w:rsidRPr="001D414F" w:rsidRDefault="00165DAC" w:rsidP="00165DAC">
      <w:pPr>
        <w:pStyle w:val="Bulletlistmultilevel"/>
        <w:rPr>
          <w:rFonts w:ascii="Arial" w:hAnsi="Arial" w:cs="Arial"/>
        </w:rPr>
      </w:pPr>
      <w:r w:rsidRPr="001D414F">
        <w:rPr>
          <w:rFonts w:ascii="Arial" w:hAnsi="Arial" w:cs="Arial"/>
        </w:rPr>
        <w:t xml:space="preserve">Manage change </w:t>
      </w:r>
      <w:r w:rsidR="00D16D3A" w:rsidRPr="001D414F">
        <w:rPr>
          <w:rFonts w:ascii="Arial" w:hAnsi="Arial" w:cs="Arial"/>
        </w:rPr>
        <w:t>appropriately.</w:t>
      </w:r>
    </w:p>
    <w:p w14:paraId="15BA8185" w14:textId="77777777" w:rsidR="00165DAC" w:rsidRPr="001D414F" w:rsidRDefault="00165DAC" w:rsidP="00165DAC">
      <w:pPr>
        <w:pStyle w:val="Bulletlistmultilevel"/>
        <w:numPr>
          <w:ilvl w:val="0"/>
          <w:numId w:val="0"/>
        </w:numPr>
        <w:rPr>
          <w:rFonts w:ascii="Arial" w:hAnsi="Arial" w:cs="Arial"/>
        </w:rPr>
      </w:pPr>
    </w:p>
    <w:p w14:paraId="2F0783BD" w14:textId="12EFF487" w:rsidR="00165DAC" w:rsidRPr="001D414F" w:rsidRDefault="00165DAC" w:rsidP="00165DAC">
      <w:pPr>
        <w:pStyle w:val="Bulletlistmultilevel"/>
        <w:numPr>
          <w:ilvl w:val="0"/>
          <w:numId w:val="0"/>
        </w:numPr>
        <w:spacing w:after="0"/>
        <w:rPr>
          <w:rFonts w:ascii="Arial" w:hAnsi="Arial" w:cs="Arial"/>
        </w:rPr>
      </w:pPr>
      <w:r w:rsidRPr="001D414F">
        <w:rPr>
          <w:rFonts w:ascii="Arial" w:hAnsi="Arial" w:cs="Arial"/>
        </w:rPr>
        <w:lastRenderedPageBreak/>
        <w:t xml:space="preserve">The development of this framework has been in accordance with AS ISO 31000:2018 – Risk Management Guidelines.  For a framework to be effective, it needs to be integrated into the governance of an organisation, including decision-making and have the following </w:t>
      </w:r>
      <w:r w:rsidR="000A2D3F" w:rsidRPr="001D414F">
        <w:rPr>
          <w:rFonts w:ascii="Arial" w:hAnsi="Arial" w:cs="Arial"/>
        </w:rPr>
        <w:t>elements:</w:t>
      </w:r>
    </w:p>
    <w:p w14:paraId="4E55BAE2" w14:textId="71825CB6" w:rsidR="00165DAC" w:rsidRPr="001D414F" w:rsidRDefault="00165DAC" w:rsidP="00165DAC">
      <w:pPr>
        <w:pStyle w:val="Bulletlistmultilevel"/>
        <w:rPr>
          <w:rFonts w:ascii="Arial" w:hAnsi="Arial" w:cs="Arial"/>
        </w:rPr>
      </w:pPr>
      <w:r w:rsidRPr="001D414F">
        <w:rPr>
          <w:rFonts w:ascii="Arial" w:hAnsi="Arial" w:cs="Arial"/>
          <w:b/>
        </w:rPr>
        <w:t xml:space="preserve">Integration </w:t>
      </w:r>
      <w:r w:rsidR="00D16D3A" w:rsidRPr="001D414F">
        <w:rPr>
          <w:rFonts w:ascii="Arial" w:hAnsi="Arial" w:cs="Arial"/>
          <w:b/>
        </w:rPr>
        <w:t xml:space="preserve">- </w:t>
      </w:r>
      <w:r w:rsidR="00D16D3A" w:rsidRPr="001D414F">
        <w:rPr>
          <w:rFonts w:ascii="Arial" w:hAnsi="Arial" w:cs="Arial"/>
        </w:rPr>
        <w:t>Risk</w:t>
      </w:r>
      <w:r w:rsidRPr="001D414F">
        <w:rPr>
          <w:rFonts w:ascii="Arial" w:hAnsi="Arial" w:cs="Arial"/>
        </w:rPr>
        <w:t xml:space="preserve"> management is a part of, and not separate from the organisational purpose, governance, leadership and commitment, strategy, objectives and </w:t>
      </w:r>
      <w:r w:rsidR="00885FE1" w:rsidRPr="001D414F">
        <w:rPr>
          <w:rFonts w:ascii="Arial" w:hAnsi="Arial" w:cs="Arial"/>
        </w:rPr>
        <w:t>operations.</w:t>
      </w:r>
    </w:p>
    <w:p w14:paraId="49EF460B" w14:textId="74A9C26E" w:rsidR="00165DAC" w:rsidRPr="001D414F" w:rsidRDefault="00165DAC" w:rsidP="00165DAC">
      <w:pPr>
        <w:pStyle w:val="Bulletlistmultilevel"/>
        <w:rPr>
          <w:rFonts w:ascii="Arial" w:hAnsi="Arial" w:cs="Arial"/>
        </w:rPr>
      </w:pPr>
      <w:r w:rsidRPr="001D414F">
        <w:rPr>
          <w:rFonts w:ascii="Arial" w:hAnsi="Arial" w:cs="Arial"/>
          <w:b/>
        </w:rPr>
        <w:t>Design –</w:t>
      </w:r>
      <w:r w:rsidRPr="001D414F">
        <w:rPr>
          <w:rFonts w:ascii="Arial" w:hAnsi="Arial" w:cs="Arial"/>
        </w:rPr>
        <w:t xml:space="preserve"> Designed around an understanding of the organisation and its </w:t>
      </w:r>
      <w:r w:rsidR="00885FE1" w:rsidRPr="001D414F">
        <w:rPr>
          <w:rFonts w:ascii="Arial" w:hAnsi="Arial" w:cs="Arial"/>
        </w:rPr>
        <w:t>context.</w:t>
      </w:r>
    </w:p>
    <w:p w14:paraId="7B5EFAF2" w14:textId="7E5BB61B" w:rsidR="00165DAC" w:rsidRPr="001D414F" w:rsidRDefault="00165DAC" w:rsidP="00165DAC">
      <w:pPr>
        <w:pStyle w:val="Bulletlistmultilevel"/>
        <w:rPr>
          <w:rFonts w:ascii="Arial" w:hAnsi="Arial" w:cs="Arial"/>
        </w:rPr>
      </w:pPr>
      <w:r w:rsidRPr="001D414F">
        <w:rPr>
          <w:rFonts w:ascii="Arial" w:hAnsi="Arial" w:cs="Arial"/>
          <w:b/>
        </w:rPr>
        <w:t xml:space="preserve">Implementation – </w:t>
      </w:r>
      <w:r w:rsidRPr="001D414F">
        <w:rPr>
          <w:rFonts w:ascii="Arial" w:hAnsi="Arial" w:cs="Arial"/>
        </w:rPr>
        <w:t xml:space="preserve">Implemented into all activities throughout the </w:t>
      </w:r>
      <w:r w:rsidR="00885FE1" w:rsidRPr="001D414F">
        <w:rPr>
          <w:rFonts w:ascii="Arial" w:hAnsi="Arial" w:cs="Arial"/>
        </w:rPr>
        <w:t>organisation.</w:t>
      </w:r>
    </w:p>
    <w:p w14:paraId="05CE05C9" w14:textId="2C4433FA" w:rsidR="00165DAC" w:rsidRPr="001D414F" w:rsidRDefault="00165DAC" w:rsidP="00165DAC">
      <w:pPr>
        <w:pStyle w:val="Bulletlistmultilevel"/>
        <w:rPr>
          <w:rFonts w:ascii="Arial" w:hAnsi="Arial" w:cs="Arial"/>
        </w:rPr>
      </w:pPr>
      <w:r w:rsidRPr="001D414F">
        <w:rPr>
          <w:rFonts w:ascii="Arial" w:hAnsi="Arial" w:cs="Arial"/>
          <w:b/>
        </w:rPr>
        <w:t>Evaluation –</w:t>
      </w:r>
      <w:r w:rsidRPr="001D414F">
        <w:rPr>
          <w:rFonts w:ascii="Arial" w:hAnsi="Arial" w:cs="Arial"/>
        </w:rPr>
        <w:t xml:space="preserve"> Periodically reviewed and measured to ensure it remains suitable to support achieving the objectives of the </w:t>
      </w:r>
      <w:r w:rsidR="00885FE1" w:rsidRPr="001D414F">
        <w:rPr>
          <w:rFonts w:ascii="Arial" w:hAnsi="Arial" w:cs="Arial"/>
        </w:rPr>
        <w:t>organisation.</w:t>
      </w:r>
    </w:p>
    <w:p w14:paraId="4BC0AAD6" w14:textId="77777777" w:rsidR="00165DAC" w:rsidRPr="001D414F" w:rsidRDefault="00165DAC" w:rsidP="00165DAC">
      <w:pPr>
        <w:pStyle w:val="Bulletlistmultilevel"/>
        <w:rPr>
          <w:rFonts w:ascii="Arial" w:hAnsi="Arial" w:cs="Arial"/>
        </w:rPr>
      </w:pPr>
      <w:r w:rsidRPr="001D414F">
        <w:rPr>
          <w:rFonts w:ascii="Arial" w:hAnsi="Arial" w:cs="Arial"/>
          <w:b/>
        </w:rPr>
        <w:t>Improvement –</w:t>
      </w:r>
      <w:r w:rsidRPr="001D414F">
        <w:rPr>
          <w:rFonts w:ascii="Arial" w:hAnsi="Arial" w:cs="Arial"/>
        </w:rPr>
        <w:t xml:space="preserve"> Continually improved to ensure it remains suitable, adequate and effective.</w:t>
      </w:r>
    </w:p>
    <w:p w14:paraId="3966C423" w14:textId="77777777" w:rsidR="00165DAC" w:rsidRPr="001D414F" w:rsidRDefault="00165DAC" w:rsidP="00165DAC">
      <w:pPr>
        <w:pStyle w:val="Bulletlistmultilevel"/>
        <w:numPr>
          <w:ilvl w:val="0"/>
          <w:numId w:val="0"/>
        </w:numPr>
        <w:ind w:left="357" w:hanging="357"/>
        <w:rPr>
          <w:rFonts w:ascii="Arial" w:hAnsi="Arial" w:cs="Arial"/>
        </w:rPr>
      </w:pPr>
      <w:r w:rsidRPr="001D414F">
        <w:rPr>
          <w:rFonts w:ascii="Arial" w:hAnsi="Arial" w:cs="Arial"/>
          <w:noProof/>
        </w:rPr>
        <w:drawing>
          <wp:anchor distT="0" distB="0" distL="114300" distR="114300" simplePos="0" relativeHeight="251661312" behindDoc="0" locked="0" layoutInCell="1" allowOverlap="1" wp14:anchorId="3E6EAD19" wp14:editId="447E81DB">
            <wp:simplePos x="0" y="0"/>
            <wp:positionH relativeFrom="column">
              <wp:posOffset>1658529</wp:posOffset>
            </wp:positionH>
            <wp:positionV relativeFrom="paragraph">
              <wp:posOffset>36649</wp:posOffset>
            </wp:positionV>
            <wp:extent cx="2699657" cy="2705100"/>
            <wp:effectExtent l="0" t="0" r="5715" b="0"/>
            <wp:wrapNone/>
            <wp:docPr id="260765259" name="Picture 260765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0566" cy="27060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7F37E0" w14:textId="77777777" w:rsidR="00165DAC" w:rsidRPr="001D414F" w:rsidRDefault="00165DAC" w:rsidP="00165DAC">
      <w:pPr>
        <w:pStyle w:val="Bulletlistmultilevel"/>
        <w:numPr>
          <w:ilvl w:val="0"/>
          <w:numId w:val="0"/>
        </w:numPr>
        <w:ind w:left="357" w:hanging="357"/>
        <w:rPr>
          <w:rFonts w:ascii="Arial" w:hAnsi="Arial" w:cs="Arial"/>
        </w:rPr>
      </w:pPr>
    </w:p>
    <w:p w14:paraId="498F58F4" w14:textId="77777777" w:rsidR="00165DAC" w:rsidRPr="001D414F" w:rsidRDefault="00165DAC" w:rsidP="00165DAC">
      <w:pPr>
        <w:pStyle w:val="Bulletlistmultilevel"/>
        <w:numPr>
          <w:ilvl w:val="0"/>
          <w:numId w:val="0"/>
        </w:numPr>
        <w:ind w:left="357" w:hanging="357"/>
        <w:rPr>
          <w:rFonts w:ascii="Arial" w:hAnsi="Arial" w:cs="Arial"/>
        </w:rPr>
      </w:pPr>
    </w:p>
    <w:p w14:paraId="1B54548C" w14:textId="77777777" w:rsidR="00165DAC" w:rsidRPr="001D414F" w:rsidRDefault="00165DAC" w:rsidP="00165DAC">
      <w:pPr>
        <w:pStyle w:val="Bulletlistmultilevel"/>
        <w:numPr>
          <w:ilvl w:val="0"/>
          <w:numId w:val="0"/>
        </w:numPr>
        <w:ind w:left="357" w:hanging="357"/>
        <w:rPr>
          <w:rFonts w:ascii="Arial" w:hAnsi="Arial" w:cs="Arial"/>
        </w:rPr>
      </w:pPr>
    </w:p>
    <w:p w14:paraId="0D3C326A" w14:textId="77777777" w:rsidR="00165DAC" w:rsidRPr="001D414F" w:rsidRDefault="00165DAC" w:rsidP="00165DAC">
      <w:pPr>
        <w:pStyle w:val="Bulletlistmultilevel"/>
        <w:numPr>
          <w:ilvl w:val="0"/>
          <w:numId w:val="0"/>
        </w:numPr>
        <w:ind w:left="357" w:hanging="357"/>
        <w:rPr>
          <w:rFonts w:ascii="Arial" w:hAnsi="Arial" w:cs="Arial"/>
        </w:rPr>
      </w:pPr>
    </w:p>
    <w:p w14:paraId="5966BEC9" w14:textId="77777777" w:rsidR="00165DAC" w:rsidRPr="001D414F" w:rsidRDefault="00165DAC" w:rsidP="00165DAC">
      <w:pPr>
        <w:pStyle w:val="Bulletlistmultilevel"/>
        <w:numPr>
          <w:ilvl w:val="0"/>
          <w:numId w:val="0"/>
        </w:numPr>
        <w:ind w:left="357" w:hanging="357"/>
        <w:rPr>
          <w:rFonts w:ascii="Arial" w:hAnsi="Arial" w:cs="Arial"/>
        </w:rPr>
      </w:pPr>
    </w:p>
    <w:p w14:paraId="55B1FA49" w14:textId="77777777" w:rsidR="00165DAC" w:rsidRPr="001D414F" w:rsidRDefault="00165DAC" w:rsidP="00165DAC">
      <w:pPr>
        <w:pStyle w:val="Bulletlistmultilevel"/>
        <w:numPr>
          <w:ilvl w:val="0"/>
          <w:numId w:val="0"/>
        </w:numPr>
        <w:ind w:left="357" w:hanging="357"/>
        <w:rPr>
          <w:rFonts w:ascii="Arial" w:hAnsi="Arial" w:cs="Arial"/>
        </w:rPr>
      </w:pPr>
    </w:p>
    <w:p w14:paraId="27DBB77C" w14:textId="77777777" w:rsidR="00165DAC" w:rsidRPr="001D414F" w:rsidRDefault="00165DAC" w:rsidP="00165DAC">
      <w:pPr>
        <w:pStyle w:val="Bulletlistmultilevel"/>
        <w:numPr>
          <w:ilvl w:val="0"/>
          <w:numId w:val="0"/>
        </w:numPr>
        <w:ind w:left="357" w:hanging="357"/>
        <w:rPr>
          <w:rFonts w:ascii="Arial" w:hAnsi="Arial" w:cs="Arial"/>
        </w:rPr>
      </w:pPr>
    </w:p>
    <w:p w14:paraId="331AD847" w14:textId="77777777" w:rsidR="00165DAC" w:rsidRPr="001D414F" w:rsidRDefault="00165DAC" w:rsidP="00165DAC">
      <w:pPr>
        <w:pStyle w:val="Bulletlistmultilevel"/>
        <w:numPr>
          <w:ilvl w:val="0"/>
          <w:numId w:val="0"/>
        </w:numPr>
        <w:ind w:left="357" w:hanging="357"/>
        <w:rPr>
          <w:rFonts w:ascii="Arial" w:hAnsi="Arial" w:cs="Arial"/>
        </w:rPr>
      </w:pPr>
    </w:p>
    <w:p w14:paraId="27E7F988" w14:textId="77777777" w:rsidR="00165DAC" w:rsidRPr="001D414F" w:rsidRDefault="00165DAC" w:rsidP="00165DAC">
      <w:pPr>
        <w:pStyle w:val="Bulletlistmultilevel"/>
        <w:numPr>
          <w:ilvl w:val="0"/>
          <w:numId w:val="0"/>
        </w:numPr>
        <w:ind w:left="357" w:hanging="357"/>
        <w:rPr>
          <w:rFonts w:ascii="Arial" w:hAnsi="Arial" w:cs="Arial"/>
          <w:b/>
          <w:i/>
        </w:rPr>
      </w:pPr>
    </w:p>
    <w:p w14:paraId="095C92CD" w14:textId="77777777" w:rsidR="00165DAC" w:rsidRPr="001D414F" w:rsidRDefault="00165DAC" w:rsidP="00165DAC">
      <w:pPr>
        <w:pStyle w:val="Bulletlistmultilevel"/>
        <w:numPr>
          <w:ilvl w:val="0"/>
          <w:numId w:val="0"/>
        </w:numPr>
        <w:ind w:left="357" w:hanging="357"/>
        <w:rPr>
          <w:rFonts w:ascii="Arial" w:hAnsi="Arial" w:cs="Arial"/>
          <w:b/>
          <w:i/>
        </w:rPr>
      </w:pPr>
    </w:p>
    <w:p w14:paraId="75D426F3" w14:textId="77777777" w:rsidR="00D16D3A" w:rsidRPr="001D414F" w:rsidRDefault="00D16D3A" w:rsidP="00165DAC">
      <w:pPr>
        <w:pStyle w:val="Bulletlistmultilevel"/>
        <w:numPr>
          <w:ilvl w:val="0"/>
          <w:numId w:val="0"/>
        </w:numPr>
        <w:ind w:left="357" w:hanging="357"/>
        <w:rPr>
          <w:rFonts w:ascii="Arial" w:hAnsi="Arial" w:cs="Arial"/>
          <w:b/>
          <w:i/>
        </w:rPr>
      </w:pPr>
    </w:p>
    <w:p w14:paraId="3F788562" w14:textId="337A4C76" w:rsidR="00165DAC" w:rsidRPr="001D414F" w:rsidRDefault="00165DAC" w:rsidP="00165DAC">
      <w:pPr>
        <w:pStyle w:val="Bulletlistmultilevel"/>
        <w:numPr>
          <w:ilvl w:val="0"/>
          <w:numId w:val="0"/>
        </w:numPr>
        <w:ind w:left="357" w:hanging="357"/>
        <w:rPr>
          <w:rFonts w:ascii="Arial" w:hAnsi="Arial" w:cs="Arial"/>
          <w:b/>
          <w:i/>
        </w:rPr>
      </w:pPr>
      <w:r w:rsidRPr="001D414F">
        <w:rPr>
          <w:rFonts w:ascii="Arial" w:hAnsi="Arial" w:cs="Arial"/>
          <w:b/>
          <w:i/>
        </w:rPr>
        <w:t>Figure 1:</w:t>
      </w:r>
    </w:p>
    <w:p w14:paraId="0DA1E250" w14:textId="77777777" w:rsidR="00165DAC" w:rsidRPr="001D414F" w:rsidRDefault="00165DAC" w:rsidP="00165DAC">
      <w:pPr>
        <w:pStyle w:val="Bulletlistmultilevel"/>
        <w:numPr>
          <w:ilvl w:val="0"/>
          <w:numId w:val="0"/>
        </w:numPr>
        <w:ind w:left="357" w:hanging="357"/>
        <w:rPr>
          <w:rFonts w:ascii="Arial" w:hAnsi="Arial" w:cs="Arial"/>
          <w:i/>
        </w:rPr>
      </w:pPr>
      <w:r w:rsidRPr="001D414F">
        <w:rPr>
          <w:rFonts w:ascii="Arial" w:hAnsi="Arial" w:cs="Arial"/>
          <w:i/>
        </w:rPr>
        <w:t>Risk Management framework as per AS ISO 31000:2018 – Risk Management Guidelines</w:t>
      </w:r>
    </w:p>
    <w:p w14:paraId="1673C525" w14:textId="77777777" w:rsidR="00165DAC" w:rsidRPr="001D414F" w:rsidRDefault="00165DAC" w:rsidP="00165DAC">
      <w:pPr>
        <w:pStyle w:val="Bulletlistmultilevel"/>
        <w:numPr>
          <w:ilvl w:val="0"/>
          <w:numId w:val="0"/>
        </w:numPr>
        <w:rPr>
          <w:rFonts w:ascii="Arial" w:hAnsi="Arial" w:cs="Arial"/>
        </w:rPr>
      </w:pPr>
    </w:p>
    <w:p w14:paraId="335FC479" w14:textId="13EC6C84" w:rsidR="00165DAC" w:rsidRPr="001D414F" w:rsidRDefault="00165DAC" w:rsidP="001267C6">
      <w:pPr>
        <w:pStyle w:val="BodyText"/>
        <w:spacing w:before="120" w:after="120"/>
        <w:ind w:right="-849"/>
        <w:rPr>
          <w:sz w:val="28"/>
          <w:szCs w:val="28"/>
        </w:rPr>
      </w:pPr>
      <w:r w:rsidRPr="001D414F">
        <w:t>This framework will assist in communicating risk information, promoting greater awareness and will lead to improved coordination of risk management processes</w:t>
      </w:r>
      <w:r w:rsidR="001267C6" w:rsidRPr="001D414F">
        <w:t xml:space="preserve">. </w:t>
      </w:r>
      <w:r w:rsidRPr="001D414F">
        <w:t>It will guide Headway Gippsland on how it will identify, evaluate, prioritise, treat and review risks, with a view to maximising opportunities and avoiding, reducing, sharing or eliminating threats</w:t>
      </w:r>
      <w:r w:rsidR="001267C6" w:rsidRPr="001D414F">
        <w:t xml:space="preserve">. </w:t>
      </w:r>
      <w:r w:rsidRPr="001D414F">
        <w:t xml:space="preserve">It also identifies how risk management will be monitored and </w:t>
      </w:r>
      <w:r w:rsidR="00D16D3A" w:rsidRPr="001D414F">
        <w:t>reported.</w:t>
      </w:r>
    </w:p>
    <w:p w14:paraId="00953584" w14:textId="77777777" w:rsidR="0057591A" w:rsidRPr="001D414F" w:rsidRDefault="0057591A" w:rsidP="0057591A">
      <w:pPr>
        <w:pStyle w:val="Heading1"/>
        <w:rPr>
          <w:sz w:val="28"/>
          <w:szCs w:val="28"/>
        </w:rPr>
      </w:pPr>
      <w:bookmarkStart w:id="1" w:name="_bookmark1"/>
      <w:bookmarkStart w:id="2" w:name="_Toc151648813"/>
      <w:bookmarkEnd w:id="1"/>
      <w:r w:rsidRPr="001D414F">
        <w:rPr>
          <w:sz w:val="28"/>
          <w:szCs w:val="28"/>
        </w:rPr>
        <w:t>Oraganisational Risk Culture</w:t>
      </w:r>
    </w:p>
    <w:p w14:paraId="7732BDB3" w14:textId="77777777" w:rsidR="0057591A" w:rsidRPr="001D414F" w:rsidRDefault="0057591A" w:rsidP="0057591A">
      <w:pPr>
        <w:pStyle w:val="BodyText"/>
        <w:spacing w:before="120" w:after="120"/>
        <w:rPr>
          <w:sz w:val="22"/>
          <w:szCs w:val="22"/>
        </w:rPr>
      </w:pPr>
      <w:r w:rsidRPr="001D414F">
        <w:rPr>
          <w:sz w:val="22"/>
          <w:szCs w:val="22"/>
        </w:rPr>
        <w:t>Headway Gippsland is committed to an organisational culture that ensures risk management is an integral part of all activities. The purpose of risk management is to achieve the organisation's strategic organisational and financial objectives.</w:t>
      </w:r>
    </w:p>
    <w:p w14:paraId="3492ACB2" w14:textId="68579336" w:rsidR="00790614" w:rsidRPr="001D414F" w:rsidRDefault="00790614" w:rsidP="00790614">
      <w:pPr>
        <w:pStyle w:val="Heading1"/>
        <w:rPr>
          <w:sz w:val="28"/>
          <w:szCs w:val="28"/>
        </w:rPr>
      </w:pPr>
      <w:r w:rsidRPr="001D414F">
        <w:rPr>
          <w:sz w:val="28"/>
          <w:szCs w:val="28"/>
        </w:rPr>
        <w:lastRenderedPageBreak/>
        <w:t>Risk Management Process</w:t>
      </w:r>
    </w:p>
    <w:p w14:paraId="52D81432" w14:textId="77777777" w:rsidR="00EF579C" w:rsidRPr="001D414F" w:rsidRDefault="00EF579C" w:rsidP="00EF579C">
      <w:bookmarkStart w:id="3" w:name="_Toc22309550"/>
      <w:r w:rsidRPr="001D414F">
        <w:t>There are six key steps for managing risks as defined by the Standard:</w:t>
      </w:r>
      <w:bookmarkEnd w:id="3"/>
    </w:p>
    <w:p w14:paraId="468B9123" w14:textId="77777777" w:rsidR="00EF579C" w:rsidRPr="001D414F" w:rsidRDefault="00EF579C" w:rsidP="00EF579C">
      <w:pPr>
        <w:pStyle w:val="Bulletlistmultilevel"/>
        <w:spacing w:line="240" w:lineRule="auto"/>
        <w:rPr>
          <w:rFonts w:ascii="Arial" w:hAnsi="Arial" w:cs="Arial"/>
        </w:rPr>
      </w:pPr>
      <w:r w:rsidRPr="001D414F">
        <w:rPr>
          <w:rFonts w:ascii="Arial" w:hAnsi="Arial" w:cs="Arial"/>
        </w:rPr>
        <w:t>Communication and Consultation</w:t>
      </w:r>
    </w:p>
    <w:p w14:paraId="734BD6C9" w14:textId="77777777" w:rsidR="00EF579C" w:rsidRPr="001D414F" w:rsidRDefault="00EF579C" w:rsidP="00EF579C">
      <w:pPr>
        <w:pStyle w:val="Bulletlistmultilevel"/>
        <w:spacing w:line="240" w:lineRule="auto"/>
        <w:rPr>
          <w:rFonts w:ascii="Arial" w:hAnsi="Arial" w:cs="Arial"/>
        </w:rPr>
      </w:pPr>
      <w:r w:rsidRPr="001D414F">
        <w:rPr>
          <w:rFonts w:ascii="Arial" w:hAnsi="Arial" w:cs="Arial"/>
        </w:rPr>
        <w:t>Scope, Context and Criteria</w:t>
      </w:r>
    </w:p>
    <w:p w14:paraId="3F7BCC83" w14:textId="77777777" w:rsidR="00EF579C" w:rsidRPr="001D414F" w:rsidRDefault="00EF579C" w:rsidP="00EF579C">
      <w:pPr>
        <w:pStyle w:val="Bulletlistmultilevel"/>
        <w:spacing w:line="240" w:lineRule="auto"/>
        <w:rPr>
          <w:rFonts w:ascii="Arial" w:hAnsi="Arial" w:cs="Arial"/>
        </w:rPr>
      </w:pPr>
      <w:r w:rsidRPr="001D414F">
        <w:rPr>
          <w:rFonts w:ascii="Arial" w:hAnsi="Arial" w:cs="Arial"/>
        </w:rPr>
        <w:t>Risk Assessment (identification, analysis, evaluation)</w:t>
      </w:r>
    </w:p>
    <w:p w14:paraId="0B61A239" w14:textId="77777777" w:rsidR="00EF579C" w:rsidRPr="001D414F" w:rsidRDefault="00EF579C" w:rsidP="00EF579C">
      <w:pPr>
        <w:pStyle w:val="Bulletlistmultilevel"/>
        <w:spacing w:line="240" w:lineRule="auto"/>
        <w:rPr>
          <w:rFonts w:ascii="Arial" w:hAnsi="Arial" w:cs="Arial"/>
        </w:rPr>
      </w:pPr>
      <w:r w:rsidRPr="001D414F">
        <w:rPr>
          <w:rFonts w:ascii="Arial" w:hAnsi="Arial" w:cs="Arial"/>
        </w:rPr>
        <w:t xml:space="preserve">Risk Treatment </w:t>
      </w:r>
    </w:p>
    <w:p w14:paraId="3B991603" w14:textId="77777777" w:rsidR="00EF579C" w:rsidRPr="001D414F" w:rsidRDefault="00EF579C" w:rsidP="00EF579C">
      <w:pPr>
        <w:pStyle w:val="Bulletlistmultilevel"/>
        <w:spacing w:line="240" w:lineRule="auto"/>
        <w:rPr>
          <w:rFonts w:ascii="Arial" w:hAnsi="Arial" w:cs="Arial"/>
        </w:rPr>
      </w:pPr>
      <w:r w:rsidRPr="001D414F">
        <w:rPr>
          <w:rFonts w:ascii="Arial" w:hAnsi="Arial" w:cs="Arial"/>
        </w:rPr>
        <w:t>Monitoring and Review</w:t>
      </w:r>
    </w:p>
    <w:p w14:paraId="7AEE387E" w14:textId="77777777" w:rsidR="00EF579C" w:rsidRPr="001D414F" w:rsidRDefault="00EF579C" w:rsidP="00EF579C">
      <w:pPr>
        <w:pStyle w:val="Bulletlistmultilevel"/>
        <w:spacing w:line="240" w:lineRule="auto"/>
        <w:rPr>
          <w:rFonts w:ascii="Arial" w:hAnsi="Arial" w:cs="Arial"/>
        </w:rPr>
      </w:pPr>
      <w:r w:rsidRPr="001D414F">
        <w:rPr>
          <w:rFonts w:ascii="Arial" w:hAnsi="Arial" w:cs="Arial"/>
        </w:rPr>
        <w:t>Recording and Reporting</w:t>
      </w:r>
    </w:p>
    <w:p w14:paraId="61E46121" w14:textId="77777777" w:rsidR="00790614" w:rsidRPr="001D414F" w:rsidRDefault="00790614" w:rsidP="00790614">
      <w:pPr>
        <w:pStyle w:val="Bulletlistmultilevel"/>
        <w:numPr>
          <w:ilvl w:val="0"/>
          <w:numId w:val="0"/>
        </w:numPr>
        <w:spacing w:line="240" w:lineRule="auto"/>
        <w:ind w:left="357" w:hanging="357"/>
        <w:rPr>
          <w:rFonts w:ascii="Arial" w:hAnsi="Arial" w:cs="Arial"/>
        </w:rPr>
      </w:pPr>
    </w:p>
    <w:p w14:paraId="61A00B70" w14:textId="77777777" w:rsidR="00790614" w:rsidRPr="001D414F" w:rsidRDefault="00790614" w:rsidP="00790614">
      <w:pPr>
        <w:pStyle w:val="Bulletlistmultilevel"/>
        <w:numPr>
          <w:ilvl w:val="0"/>
          <w:numId w:val="0"/>
        </w:numPr>
        <w:spacing w:line="240" w:lineRule="auto"/>
        <w:ind w:left="357" w:hanging="357"/>
        <w:rPr>
          <w:rFonts w:ascii="Arial" w:hAnsi="Arial" w:cs="Arial"/>
        </w:rPr>
      </w:pPr>
    </w:p>
    <w:p w14:paraId="467D161A" w14:textId="5E79261D" w:rsidR="00790614" w:rsidRPr="001D414F" w:rsidRDefault="00790614" w:rsidP="00790614">
      <w:pPr>
        <w:pStyle w:val="Bulletlistmultilevel"/>
        <w:numPr>
          <w:ilvl w:val="0"/>
          <w:numId w:val="0"/>
        </w:numPr>
        <w:spacing w:line="240" w:lineRule="auto"/>
        <w:ind w:left="357" w:hanging="357"/>
        <w:jc w:val="center"/>
        <w:rPr>
          <w:rFonts w:ascii="Arial" w:hAnsi="Arial" w:cs="Arial"/>
        </w:rPr>
      </w:pPr>
      <w:bookmarkStart w:id="4" w:name="_Toc22309551"/>
      <w:r w:rsidRPr="001D414F">
        <w:rPr>
          <w:rFonts w:ascii="Arial" w:hAnsi="Arial" w:cs="Arial"/>
          <w:noProof/>
          <w:sz w:val="16"/>
          <w:szCs w:val="20"/>
        </w:rPr>
        <w:drawing>
          <wp:inline distT="0" distB="0" distL="0" distR="0" wp14:anchorId="68B80325" wp14:editId="7BBE5B7E">
            <wp:extent cx="3052919" cy="3048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2919" cy="3048635"/>
                    </a:xfrm>
                    <a:prstGeom prst="rect">
                      <a:avLst/>
                    </a:prstGeom>
                    <a:noFill/>
                    <a:ln>
                      <a:noFill/>
                    </a:ln>
                  </pic:spPr>
                </pic:pic>
              </a:graphicData>
            </a:graphic>
          </wp:inline>
        </w:drawing>
      </w:r>
      <w:bookmarkEnd w:id="4"/>
    </w:p>
    <w:p w14:paraId="59A30EF6" w14:textId="77777777" w:rsidR="00790614" w:rsidRPr="001D414F" w:rsidRDefault="00790614" w:rsidP="00790614">
      <w:pPr>
        <w:jc w:val="center"/>
        <w:rPr>
          <w:bCs/>
          <w:i/>
          <w:iCs/>
          <w:sz w:val="18"/>
          <w:szCs w:val="18"/>
        </w:rPr>
      </w:pPr>
      <w:bookmarkStart w:id="5" w:name="_Toc22309552"/>
      <w:r w:rsidRPr="001D414F">
        <w:rPr>
          <w:bCs/>
          <w:i/>
          <w:iCs/>
          <w:sz w:val="18"/>
          <w:szCs w:val="18"/>
        </w:rPr>
        <w:t>Figure 4 – Risk Management Process as per AS ISO 31000:2018 – Risk Management Guidelines</w:t>
      </w:r>
      <w:bookmarkEnd w:id="5"/>
    </w:p>
    <w:p w14:paraId="662266D5" w14:textId="712B859D" w:rsidR="008771AE" w:rsidRPr="001D414F" w:rsidRDefault="008771AE" w:rsidP="008771AE">
      <w:pPr>
        <w:pStyle w:val="Bulletlistmultilevel"/>
        <w:numPr>
          <w:ilvl w:val="0"/>
          <w:numId w:val="0"/>
        </w:numPr>
        <w:rPr>
          <w:rFonts w:ascii="Arial" w:hAnsi="Arial" w:cs="Arial"/>
        </w:rPr>
      </w:pPr>
      <w:r w:rsidRPr="001D414F">
        <w:rPr>
          <w:rFonts w:ascii="Arial" w:hAnsi="Arial" w:cs="Arial"/>
        </w:rPr>
        <w:t>This framework will assist in communicating risk information, promoting greater awareness and will lead to improved coordination of risk management processes.  It will guide</w:t>
      </w:r>
      <w:r w:rsidR="00A66364">
        <w:rPr>
          <w:rFonts w:ascii="Arial" w:hAnsi="Arial" w:cs="Arial"/>
        </w:rPr>
        <w:t xml:space="preserve"> the</w:t>
      </w:r>
      <w:r w:rsidRPr="001D414F">
        <w:rPr>
          <w:rFonts w:ascii="Arial" w:hAnsi="Arial" w:cs="Arial"/>
        </w:rPr>
        <w:t xml:space="preserve"> </w:t>
      </w:r>
      <w:r w:rsidR="007F2441">
        <w:rPr>
          <w:rFonts w:ascii="Arial" w:hAnsi="Arial" w:cs="Arial"/>
        </w:rPr>
        <w:t>Organisation</w:t>
      </w:r>
      <w:r w:rsidRPr="001D414F">
        <w:rPr>
          <w:rFonts w:ascii="Arial" w:hAnsi="Arial" w:cs="Arial"/>
        </w:rPr>
        <w:t xml:space="preserve"> on how we will identify, evaluate, prioritise, treat and review risks, with a view to maximising opportunities and avoiding, reducing, sharing or eliminating threats.  It also identifies how risk management will be monitored and reported.</w:t>
      </w:r>
    </w:p>
    <w:p w14:paraId="13EF9D8A" w14:textId="77777777" w:rsidR="00C96071" w:rsidRPr="004507DB" w:rsidRDefault="00C96071" w:rsidP="001D414F">
      <w:pPr>
        <w:pStyle w:val="BodyText"/>
        <w:spacing w:before="120" w:after="120"/>
        <w:rPr>
          <w:b/>
          <w:bCs/>
          <w:sz w:val="28"/>
          <w:szCs w:val="28"/>
        </w:rPr>
      </w:pPr>
      <w:bookmarkStart w:id="6" w:name="_bookmark2"/>
      <w:bookmarkStart w:id="7" w:name="_bookmark3"/>
      <w:bookmarkStart w:id="8" w:name="_Toc22309564"/>
      <w:bookmarkStart w:id="9" w:name="_Toc32919244"/>
      <w:bookmarkEnd w:id="2"/>
      <w:bookmarkEnd w:id="6"/>
      <w:bookmarkEnd w:id="7"/>
    </w:p>
    <w:p w14:paraId="4D575E39" w14:textId="5FD1EFF6" w:rsidR="006178DF" w:rsidRPr="004507DB" w:rsidRDefault="006178DF" w:rsidP="001267C6">
      <w:pPr>
        <w:pStyle w:val="Heading1"/>
        <w:spacing w:before="0" w:after="0"/>
        <w:rPr>
          <w:bCs/>
          <w:sz w:val="28"/>
          <w:szCs w:val="28"/>
        </w:rPr>
      </w:pPr>
      <w:r w:rsidRPr="004507DB">
        <w:rPr>
          <w:bCs/>
          <w:sz w:val="28"/>
          <w:szCs w:val="28"/>
        </w:rPr>
        <w:t>Risk Appetite</w:t>
      </w:r>
      <w:bookmarkEnd w:id="8"/>
      <w:bookmarkEnd w:id="9"/>
    </w:p>
    <w:p w14:paraId="3757CF9C" w14:textId="4927702F" w:rsidR="00C7792F" w:rsidRPr="001D414F" w:rsidRDefault="006178DF" w:rsidP="001267C6">
      <w:pPr>
        <w:pStyle w:val="BodyText"/>
        <w:spacing w:after="120"/>
        <w:rPr>
          <w:b/>
          <w:bCs/>
          <w:sz w:val="22"/>
          <w:szCs w:val="22"/>
        </w:rPr>
      </w:pPr>
      <w:r w:rsidRPr="001D414F">
        <w:rPr>
          <w:color w:val="000000"/>
          <w:sz w:val="22"/>
          <w:szCs w:val="22"/>
        </w:rPr>
        <w:t xml:space="preserve">“Risk appetite’ is the level of risk that Headway Gippsland is prepared to accept in delivering its key </w:t>
      </w:r>
      <w:r w:rsidRPr="001D414F">
        <w:rPr>
          <w:color w:val="000000"/>
          <w:sz w:val="22"/>
          <w:szCs w:val="22"/>
        </w:rPr>
        <w:lastRenderedPageBreak/>
        <w:t>strategic objectives that are outlined in the Strategic Plan.</w:t>
      </w:r>
    </w:p>
    <w:p w14:paraId="0394BCE9" w14:textId="4E4B38C5" w:rsidR="00EF579C" w:rsidRDefault="00EF579C" w:rsidP="00EF579C">
      <w:pPr>
        <w:pStyle w:val="BodyText"/>
        <w:spacing w:after="60"/>
        <w:rPr>
          <w:color w:val="000000"/>
          <w:sz w:val="22"/>
          <w:szCs w:val="22"/>
        </w:rPr>
      </w:pPr>
      <w:r w:rsidRPr="001D414F">
        <w:rPr>
          <w:color w:val="000000"/>
          <w:sz w:val="22"/>
          <w:szCs w:val="22"/>
        </w:rPr>
        <w:t>Internal and external factors, or context, will affect the organisation’s risk appetite; that is the level of risk the organisation is willing to retain or pursue, and the setting of the risk criteria and policy</w:t>
      </w:r>
      <w:r w:rsidR="001267C6" w:rsidRPr="001D414F">
        <w:rPr>
          <w:color w:val="000000"/>
          <w:sz w:val="22"/>
          <w:szCs w:val="22"/>
        </w:rPr>
        <w:t xml:space="preserve">. </w:t>
      </w:r>
      <w:r w:rsidRPr="001D414F">
        <w:rPr>
          <w:color w:val="000000"/>
          <w:sz w:val="22"/>
          <w:szCs w:val="22"/>
        </w:rPr>
        <w:t>Understanding risk appetite helps to determine what level of risk is acceptable or unacceptable, and the level of additional controls and risk treatment required.</w:t>
      </w:r>
    </w:p>
    <w:p w14:paraId="5D3A7EE4" w14:textId="77777777" w:rsidR="0062231B" w:rsidRPr="001D414F" w:rsidRDefault="0062231B" w:rsidP="00EF579C">
      <w:pPr>
        <w:pStyle w:val="BodyText"/>
        <w:spacing w:after="60"/>
        <w:rPr>
          <w:color w:val="000000"/>
          <w:sz w:val="22"/>
          <w:szCs w:val="22"/>
        </w:rPr>
      </w:pPr>
    </w:p>
    <w:p w14:paraId="24E493B7" w14:textId="77777777" w:rsidR="00E14137" w:rsidRPr="001D414F" w:rsidRDefault="00E14137" w:rsidP="00E14137">
      <w:pPr>
        <w:spacing w:line="240" w:lineRule="auto"/>
        <w:rPr>
          <w:b/>
        </w:rPr>
      </w:pPr>
      <w:r w:rsidRPr="001D414F">
        <w:rPr>
          <w:color w:val="000000"/>
        </w:rPr>
        <w:t>Headway Gippsland’s approach to defining risk appetite is to minimise our exposure to reputational, compliance and financial risk, whilst accepting and encouraging an increased degree of risk in pursuit of our key strategic objectives. We recognise that our appetite for risk varies according to the activity undertaken, that acceptance of risk is subject always to ensuring that potential benefits and risks are fully understood before developments are authorised, and that sensible measures to mitigate risk are established.</w:t>
      </w:r>
    </w:p>
    <w:p w14:paraId="3562252E" w14:textId="6E96CEEC" w:rsidR="00EF579C" w:rsidRPr="001D414F" w:rsidRDefault="00EF579C" w:rsidP="00EF579C">
      <w:pPr>
        <w:pStyle w:val="BodyText"/>
        <w:spacing w:after="60"/>
        <w:rPr>
          <w:color w:val="000000"/>
          <w:sz w:val="22"/>
          <w:szCs w:val="22"/>
        </w:rPr>
      </w:pPr>
      <w:r w:rsidRPr="001D414F">
        <w:rPr>
          <w:color w:val="000000"/>
          <w:sz w:val="22"/>
          <w:szCs w:val="22"/>
        </w:rPr>
        <w:t>Headway Gippsland is not averse to accepting risk if a thorough risk assessment has been undertaken and when appropriate contingency plans and risk mitigation strategies to manage or reduce the risk have been developed</w:t>
      </w:r>
      <w:r w:rsidR="001267C6" w:rsidRPr="001D414F">
        <w:rPr>
          <w:color w:val="000000"/>
          <w:sz w:val="22"/>
          <w:szCs w:val="22"/>
        </w:rPr>
        <w:t xml:space="preserve">. </w:t>
      </w:r>
    </w:p>
    <w:p w14:paraId="34F4BD28" w14:textId="77777777" w:rsidR="00C7792F" w:rsidRPr="004507DB" w:rsidRDefault="00C7792F" w:rsidP="256AB9F6">
      <w:pPr>
        <w:pStyle w:val="BodyText"/>
        <w:spacing w:before="120" w:after="120"/>
        <w:rPr>
          <w:b/>
          <w:bCs/>
          <w:sz w:val="28"/>
          <w:szCs w:val="28"/>
        </w:rPr>
      </w:pPr>
    </w:p>
    <w:p w14:paraId="4FD5785E" w14:textId="770D89A7" w:rsidR="006E6A0A" w:rsidRPr="004507DB" w:rsidRDefault="00252CE8" w:rsidP="00AA12A3">
      <w:pPr>
        <w:pStyle w:val="Heading1"/>
        <w:rPr>
          <w:sz w:val="28"/>
          <w:szCs w:val="28"/>
        </w:rPr>
      </w:pPr>
      <w:bookmarkStart w:id="10" w:name="_bookmark4"/>
      <w:bookmarkStart w:id="11" w:name="_bookmark5"/>
      <w:bookmarkStart w:id="12" w:name="_Toc151648817"/>
      <w:bookmarkStart w:id="13" w:name="_Hlk157697473"/>
      <w:bookmarkEnd w:id="10"/>
      <w:bookmarkEnd w:id="11"/>
      <w:r w:rsidRPr="004507DB">
        <w:rPr>
          <w:sz w:val="28"/>
          <w:szCs w:val="28"/>
        </w:rPr>
        <w:t xml:space="preserve">The </w:t>
      </w:r>
      <w:r w:rsidR="00ED26CA" w:rsidRPr="004507DB">
        <w:rPr>
          <w:sz w:val="28"/>
          <w:szCs w:val="28"/>
        </w:rPr>
        <w:t xml:space="preserve">Context </w:t>
      </w:r>
      <w:r w:rsidR="03215ACA" w:rsidRPr="004507DB">
        <w:rPr>
          <w:sz w:val="28"/>
          <w:szCs w:val="28"/>
        </w:rPr>
        <w:t>of</w:t>
      </w:r>
      <w:r w:rsidR="00ED26CA" w:rsidRPr="004507DB">
        <w:rPr>
          <w:sz w:val="28"/>
          <w:szCs w:val="28"/>
        </w:rPr>
        <w:t xml:space="preserve"> </w:t>
      </w:r>
      <w:r w:rsidRPr="004507DB">
        <w:rPr>
          <w:sz w:val="28"/>
          <w:szCs w:val="28"/>
        </w:rPr>
        <w:t>Headway Gippsland</w:t>
      </w:r>
      <w:bookmarkEnd w:id="12"/>
    </w:p>
    <w:bookmarkEnd w:id="13"/>
    <w:p w14:paraId="4B7795D9" w14:textId="0A0F93E2" w:rsidR="006E6A0A" w:rsidRPr="001D414F" w:rsidRDefault="00252CE8" w:rsidP="006B7BF8">
      <w:pPr>
        <w:pStyle w:val="BodyText"/>
        <w:spacing w:before="120" w:after="120"/>
        <w:rPr>
          <w:sz w:val="22"/>
          <w:szCs w:val="22"/>
        </w:rPr>
      </w:pPr>
      <w:r w:rsidRPr="001D414F">
        <w:rPr>
          <w:sz w:val="22"/>
          <w:szCs w:val="22"/>
        </w:rPr>
        <w:t>Headway</w:t>
      </w:r>
      <w:r w:rsidRPr="001D414F">
        <w:rPr>
          <w:spacing w:val="-11"/>
          <w:sz w:val="22"/>
          <w:szCs w:val="22"/>
        </w:rPr>
        <w:t xml:space="preserve"> </w:t>
      </w:r>
      <w:r w:rsidRPr="001D414F">
        <w:rPr>
          <w:sz w:val="22"/>
          <w:szCs w:val="22"/>
        </w:rPr>
        <w:t>Gippsland</w:t>
      </w:r>
      <w:r w:rsidRPr="001D414F">
        <w:rPr>
          <w:spacing w:val="-11"/>
          <w:sz w:val="22"/>
          <w:szCs w:val="22"/>
        </w:rPr>
        <w:t xml:space="preserve"> </w:t>
      </w:r>
      <w:r w:rsidRPr="001D414F">
        <w:rPr>
          <w:sz w:val="22"/>
          <w:szCs w:val="22"/>
        </w:rPr>
        <w:t>provides</w:t>
      </w:r>
      <w:r w:rsidRPr="001D414F">
        <w:rPr>
          <w:spacing w:val="-12"/>
          <w:sz w:val="22"/>
          <w:szCs w:val="22"/>
        </w:rPr>
        <w:t xml:space="preserve"> </w:t>
      </w:r>
      <w:r w:rsidRPr="001D414F">
        <w:rPr>
          <w:sz w:val="22"/>
          <w:szCs w:val="22"/>
        </w:rPr>
        <w:t>human</w:t>
      </w:r>
      <w:r w:rsidRPr="001D414F">
        <w:rPr>
          <w:spacing w:val="-11"/>
          <w:sz w:val="22"/>
          <w:szCs w:val="22"/>
        </w:rPr>
        <w:t xml:space="preserve"> </w:t>
      </w:r>
      <w:r w:rsidRPr="001D414F">
        <w:rPr>
          <w:sz w:val="22"/>
          <w:szCs w:val="22"/>
        </w:rPr>
        <w:t>services</w:t>
      </w:r>
      <w:r w:rsidRPr="001D414F">
        <w:rPr>
          <w:spacing w:val="-14"/>
          <w:sz w:val="22"/>
          <w:szCs w:val="22"/>
        </w:rPr>
        <w:t xml:space="preserve"> </w:t>
      </w:r>
      <w:r w:rsidRPr="001D414F">
        <w:rPr>
          <w:sz w:val="22"/>
          <w:szCs w:val="22"/>
        </w:rPr>
        <w:t>in</w:t>
      </w:r>
      <w:r w:rsidRPr="001D414F">
        <w:rPr>
          <w:spacing w:val="-11"/>
          <w:sz w:val="22"/>
          <w:szCs w:val="22"/>
        </w:rPr>
        <w:t xml:space="preserve"> </w:t>
      </w:r>
      <w:r w:rsidRPr="001D414F">
        <w:rPr>
          <w:sz w:val="22"/>
          <w:szCs w:val="22"/>
        </w:rPr>
        <w:t>a</w:t>
      </w:r>
      <w:r w:rsidRPr="001D414F">
        <w:rPr>
          <w:spacing w:val="-11"/>
          <w:sz w:val="22"/>
          <w:szCs w:val="22"/>
        </w:rPr>
        <w:t xml:space="preserve"> </w:t>
      </w:r>
      <w:r w:rsidRPr="001D414F">
        <w:rPr>
          <w:sz w:val="22"/>
          <w:szCs w:val="22"/>
        </w:rPr>
        <w:t>system</w:t>
      </w:r>
      <w:r w:rsidRPr="001D414F">
        <w:rPr>
          <w:spacing w:val="-10"/>
          <w:sz w:val="22"/>
          <w:szCs w:val="22"/>
        </w:rPr>
        <w:t xml:space="preserve"> </w:t>
      </w:r>
      <w:r w:rsidR="00D432F6" w:rsidRPr="001D414F">
        <w:rPr>
          <w:sz w:val="22"/>
          <w:szCs w:val="22"/>
        </w:rPr>
        <w:t>that</w:t>
      </w:r>
      <w:r w:rsidRPr="001D414F">
        <w:rPr>
          <w:spacing w:val="-11"/>
          <w:sz w:val="22"/>
          <w:szCs w:val="22"/>
        </w:rPr>
        <w:t xml:space="preserve"> </w:t>
      </w:r>
      <w:r w:rsidRPr="001D414F">
        <w:rPr>
          <w:sz w:val="22"/>
          <w:szCs w:val="22"/>
        </w:rPr>
        <w:t>includes</w:t>
      </w:r>
      <w:r w:rsidRPr="001D414F">
        <w:rPr>
          <w:spacing w:val="-6"/>
          <w:sz w:val="22"/>
          <w:szCs w:val="22"/>
        </w:rPr>
        <w:t xml:space="preserve"> </w:t>
      </w:r>
      <w:r w:rsidRPr="001D414F">
        <w:rPr>
          <w:sz w:val="22"/>
          <w:szCs w:val="22"/>
        </w:rPr>
        <w:t>government funding</w:t>
      </w:r>
      <w:r w:rsidRPr="001D414F">
        <w:rPr>
          <w:spacing w:val="-11"/>
          <w:sz w:val="22"/>
          <w:szCs w:val="22"/>
        </w:rPr>
        <w:t xml:space="preserve"> </w:t>
      </w:r>
      <w:r w:rsidRPr="001D414F">
        <w:rPr>
          <w:sz w:val="22"/>
          <w:szCs w:val="22"/>
        </w:rPr>
        <w:t>at</w:t>
      </w:r>
      <w:r w:rsidRPr="001D414F">
        <w:rPr>
          <w:spacing w:val="-13"/>
          <w:sz w:val="22"/>
          <w:szCs w:val="22"/>
        </w:rPr>
        <w:t xml:space="preserve"> </w:t>
      </w:r>
      <w:r w:rsidRPr="001D414F">
        <w:rPr>
          <w:sz w:val="22"/>
          <w:szCs w:val="22"/>
        </w:rPr>
        <w:t>a</w:t>
      </w:r>
      <w:r w:rsidRPr="001D414F">
        <w:rPr>
          <w:spacing w:val="-11"/>
          <w:sz w:val="22"/>
          <w:szCs w:val="22"/>
        </w:rPr>
        <w:t xml:space="preserve"> </w:t>
      </w:r>
      <w:r w:rsidRPr="001D414F">
        <w:rPr>
          <w:sz w:val="22"/>
          <w:szCs w:val="22"/>
        </w:rPr>
        <w:t>State</w:t>
      </w:r>
      <w:r w:rsidRPr="001D414F">
        <w:rPr>
          <w:spacing w:val="-11"/>
          <w:sz w:val="22"/>
          <w:szCs w:val="22"/>
        </w:rPr>
        <w:t xml:space="preserve"> </w:t>
      </w:r>
      <w:r w:rsidRPr="001D414F">
        <w:rPr>
          <w:sz w:val="22"/>
          <w:szCs w:val="22"/>
        </w:rPr>
        <w:t>and</w:t>
      </w:r>
      <w:r w:rsidRPr="001D414F">
        <w:rPr>
          <w:spacing w:val="-13"/>
          <w:sz w:val="22"/>
          <w:szCs w:val="22"/>
        </w:rPr>
        <w:t xml:space="preserve"> </w:t>
      </w:r>
      <w:r w:rsidRPr="001D414F">
        <w:rPr>
          <w:sz w:val="22"/>
          <w:szCs w:val="22"/>
        </w:rPr>
        <w:t>Commonwealth</w:t>
      </w:r>
      <w:r w:rsidRPr="001D414F">
        <w:rPr>
          <w:spacing w:val="-11"/>
          <w:sz w:val="22"/>
          <w:szCs w:val="22"/>
        </w:rPr>
        <w:t xml:space="preserve"> </w:t>
      </w:r>
      <w:r w:rsidRPr="001D414F">
        <w:rPr>
          <w:sz w:val="22"/>
          <w:szCs w:val="22"/>
        </w:rPr>
        <w:t>level</w:t>
      </w:r>
      <w:r w:rsidR="00D432F6" w:rsidRPr="001D414F">
        <w:rPr>
          <w:spacing w:val="-12"/>
          <w:sz w:val="22"/>
          <w:szCs w:val="22"/>
        </w:rPr>
        <w:t>.</w:t>
      </w:r>
    </w:p>
    <w:p w14:paraId="45BC8EA8" w14:textId="02359C7F" w:rsidR="006E6A0A" w:rsidRPr="001D414F" w:rsidRDefault="00252CE8" w:rsidP="006B7BF8">
      <w:pPr>
        <w:pStyle w:val="BodyText"/>
        <w:spacing w:before="120" w:after="120"/>
        <w:rPr>
          <w:sz w:val="22"/>
          <w:szCs w:val="22"/>
        </w:rPr>
      </w:pPr>
      <w:r w:rsidRPr="001D414F">
        <w:rPr>
          <w:sz w:val="22"/>
          <w:szCs w:val="22"/>
        </w:rPr>
        <w:t xml:space="preserve">Headway Gippsland is aware of external stakeholders including </w:t>
      </w:r>
      <w:r w:rsidR="680593FF" w:rsidRPr="001D414F">
        <w:rPr>
          <w:sz w:val="22"/>
          <w:szCs w:val="22"/>
        </w:rPr>
        <w:t>participants,</w:t>
      </w:r>
      <w:r w:rsidRPr="001D414F">
        <w:rPr>
          <w:sz w:val="22"/>
          <w:szCs w:val="22"/>
        </w:rPr>
        <w:t xml:space="preserve"> NDIS, funders, partnerships and the community and considers these as part of strategic planning including the development of this risk management framework.</w:t>
      </w:r>
    </w:p>
    <w:p w14:paraId="6D51B466" w14:textId="77777777" w:rsidR="00C96071" w:rsidRPr="004507DB" w:rsidRDefault="00C96071" w:rsidP="006B7BF8">
      <w:pPr>
        <w:pStyle w:val="BodyText"/>
        <w:spacing w:before="120" w:after="120"/>
        <w:rPr>
          <w:sz w:val="28"/>
          <w:szCs w:val="28"/>
        </w:rPr>
      </w:pPr>
    </w:p>
    <w:p w14:paraId="056D810F" w14:textId="77777777" w:rsidR="006E6A0A" w:rsidRPr="004507DB" w:rsidRDefault="00252CE8" w:rsidP="001267C6">
      <w:pPr>
        <w:pStyle w:val="Heading1"/>
        <w:spacing w:before="0"/>
        <w:rPr>
          <w:sz w:val="28"/>
          <w:szCs w:val="28"/>
        </w:rPr>
      </w:pPr>
      <w:bookmarkStart w:id="14" w:name="_bookmark6"/>
      <w:bookmarkStart w:id="15" w:name="_Toc151648818"/>
      <w:bookmarkEnd w:id="14"/>
      <w:r w:rsidRPr="004507DB">
        <w:rPr>
          <w:sz w:val="28"/>
          <w:szCs w:val="28"/>
        </w:rPr>
        <w:t>Responsibilities</w:t>
      </w:r>
      <w:bookmarkEnd w:id="15"/>
    </w:p>
    <w:p w14:paraId="54FCC296" w14:textId="7EF5AE61" w:rsidR="006E6A0A" w:rsidRPr="004507DB" w:rsidRDefault="00252CE8" w:rsidP="001267C6">
      <w:pPr>
        <w:pStyle w:val="BodyText"/>
        <w:spacing w:after="120"/>
        <w:jc w:val="both"/>
        <w:rPr>
          <w:b/>
          <w:bCs/>
        </w:rPr>
      </w:pPr>
      <w:bookmarkStart w:id="16" w:name="_bookmark7"/>
      <w:bookmarkEnd w:id="16"/>
      <w:r w:rsidRPr="004507DB">
        <w:rPr>
          <w:b/>
          <w:bCs/>
        </w:rPr>
        <w:t xml:space="preserve">Board </w:t>
      </w:r>
      <w:r w:rsidR="00ED26CA" w:rsidRPr="004507DB">
        <w:rPr>
          <w:b/>
          <w:bCs/>
        </w:rPr>
        <w:t xml:space="preserve">Of </w:t>
      </w:r>
      <w:r w:rsidRPr="004507DB">
        <w:rPr>
          <w:b/>
          <w:bCs/>
        </w:rPr>
        <w:t>Directors</w:t>
      </w:r>
    </w:p>
    <w:p w14:paraId="7FC1DFC9" w14:textId="3047F14E" w:rsidR="006E6A0A" w:rsidRPr="001D414F" w:rsidRDefault="00D16D3A" w:rsidP="006B7BF8">
      <w:pPr>
        <w:pStyle w:val="BodyText"/>
        <w:spacing w:after="120"/>
        <w:rPr>
          <w:sz w:val="22"/>
          <w:szCs w:val="22"/>
        </w:rPr>
      </w:pPr>
      <w:r w:rsidRPr="001D414F">
        <w:rPr>
          <w:sz w:val="22"/>
          <w:szCs w:val="22"/>
        </w:rPr>
        <w:t>The</w:t>
      </w:r>
      <w:r w:rsidR="00252CE8" w:rsidRPr="001D414F">
        <w:rPr>
          <w:spacing w:val="-11"/>
          <w:sz w:val="22"/>
          <w:szCs w:val="22"/>
        </w:rPr>
        <w:t xml:space="preserve"> </w:t>
      </w:r>
      <w:r w:rsidR="00252CE8" w:rsidRPr="001D414F">
        <w:rPr>
          <w:sz w:val="22"/>
          <w:szCs w:val="22"/>
        </w:rPr>
        <w:t>Board</w:t>
      </w:r>
      <w:r w:rsidR="00252CE8" w:rsidRPr="001D414F">
        <w:rPr>
          <w:spacing w:val="-8"/>
          <w:sz w:val="22"/>
          <w:szCs w:val="22"/>
        </w:rPr>
        <w:t xml:space="preserve"> </w:t>
      </w:r>
      <w:r w:rsidR="00252CE8" w:rsidRPr="001D414F">
        <w:rPr>
          <w:sz w:val="22"/>
          <w:szCs w:val="22"/>
        </w:rPr>
        <w:t>of</w:t>
      </w:r>
      <w:r w:rsidR="00252CE8" w:rsidRPr="001D414F">
        <w:rPr>
          <w:spacing w:val="-9"/>
          <w:sz w:val="22"/>
          <w:szCs w:val="22"/>
        </w:rPr>
        <w:t xml:space="preserve"> </w:t>
      </w:r>
      <w:r w:rsidR="00252CE8" w:rsidRPr="001D414F">
        <w:rPr>
          <w:sz w:val="22"/>
          <w:szCs w:val="22"/>
        </w:rPr>
        <w:t>Directors</w:t>
      </w:r>
      <w:r w:rsidR="00252CE8" w:rsidRPr="001D414F">
        <w:rPr>
          <w:spacing w:val="-9"/>
          <w:sz w:val="22"/>
          <w:szCs w:val="22"/>
        </w:rPr>
        <w:t xml:space="preserve"> </w:t>
      </w:r>
      <w:r w:rsidR="00252CE8" w:rsidRPr="001D414F">
        <w:rPr>
          <w:sz w:val="22"/>
          <w:szCs w:val="22"/>
        </w:rPr>
        <w:t>(BoD)</w:t>
      </w:r>
      <w:r w:rsidR="00252CE8" w:rsidRPr="001D414F">
        <w:rPr>
          <w:spacing w:val="-10"/>
          <w:sz w:val="22"/>
          <w:szCs w:val="22"/>
        </w:rPr>
        <w:t xml:space="preserve"> </w:t>
      </w:r>
      <w:r w:rsidR="00252CE8" w:rsidRPr="001D414F">
        <w:rPr>
          <w:sz w:val="22"/>
          <w:szCs w:val="22"/>
        </w:rPr>
        <w:t>are</w:t>
      </w:r>
      <w:r w:rsidR="00252CE8" w:rsidRPr="001D414F">
        <w:rPr>
          <w:spacing w:val="-11"/>
          <w:sz w:val="22"/>
          <w:szCs w:val="22"/>
        </w:rPr>
        <w:t xml:space="preserve"> </w:t>
      </w:r>
      <w:r w:rsidR="00252CE8" w:rsidRPr="001D414F">
        <w:rPr>
          <w:sz w:val="22"/>
          <w:szCs w:val="22"/>
        </w:rPr>
        <w:t>accountable/responsible</w:t>
      </w:r>
      <w:r w:rsidR="00252CE8" w:rsidRPr="001D414F">
        <w:rPr>
          <w:spacing w:val="-11"/>
          <w:sz w:val="22"/>
          <w:szCs w:val="22"/>
        </w:rPr>
        <w:t xml:space="preserve"> </w:t>
      </w:r>
      <w:r w:rsidR="00252CE8" w:rsidRPr="001D414F">
        <w:rPr>
          <w:sz w:val="22"/>
          <w:szCs w:val="22"/>
        </w:rPr>
        <w:t>for</w:t>
      </w:r>
      <w:r w:rsidR="00252CE8" w:rsidRPr="001D414F">
        <w:rPr>
          <w:spacing w:val="-10"/>
          <w:sz w:val="22"/>
          <w:szCs w:val="22"/>
        </w:rPr>
        <w:t xml:space="preserve"> </w:t>
      </w:r>
      <w:r w:rsidR="00252CE8" w:rsidRPr="001D414F">
        <w:rPr>
          <w:sz w:val="22"/>
          <w:szCs w:val="22"/>
        </w:rPr>
        <w:t>the</w:t>
      </w:r>
      <w:r w:rsidR="00252CE8" w:rsidRPr="001D414F">
        <w:rPr>
          <w:spacing w:val="-8"/>
          <w:sz w:val="22"/>
          <w:szCs w:val="22"/>
        </w:rPr>
        <w:t xml:space="preserve"> </w:t>
      </w:r>
      <w:r w:rsidR="00252CE8" w:rsidRPr="001D414F">
        <w:rPr>
          <w:sz w:val="22"/>
          <w:szCs w:val="22"/>
        </w:rPr>
        <w:t xml:space="preserve">operation of the </w:t>
      </w:r>
      <w:r w:rsidR="7524DE8E" w:rsidRPr="001D414F">
        <w:rPr>
          <w:sz w:val="22"/>
          <w:szCs w:val="22"/>
        </w:rPr>
        <w:t>business,</w:t>
      </w:r>
      <w:r w:rsidR="00252CE8" w:rsidRPr="001D414F">
        <w:rPr>
          <w:sz w:val="22"/>
          <w:szCs w:val="22"/>
        </w:rPr>
        <w:t xml:space="preserve"> and this includes the establishment and maintenance of suitable systems of internal control and risk</w:t>
      </w:r>
      <w:r w:rsidR="00252CE8" w:rsidRPr="001D414F">
        <w:rPr>
          <w:spacing w:val="-16"/>
          <w:sz w:val="22"/>
          <w:szCs w:val="22"/>
        </w:rPr>
        <w:t xml:space="preserve"> </w:t>
      </w:r>
      <w:r w:rsidR="00252CE8" w:rsidRPr="001D414F">
        <w:rPr>
          <w:sz w:val="22"/>
          <w:szCs w:val="22"/>
        </w:rPr>
        <w:t>management.</w:t>
      </w:r>
    </w:p>
    <w:p w14:paraId="4BB3266B" w14:textId="6AA7F74E" w:rsidR="006E6A0A" w:rsidRPr="001D414F" w:rsidRDefault="6DE7C51A" w:rsidP="006B7BF8">
      <w:pPr>
        <w:pStyle w:val="BodyText"/>
        <w:spacing w:before="120" w:after="120"/>
        <w:rPr>
          <w:sz w:val="22"/>
          <w:szCs w:val="22"/>
        </w:rPr>
      </w:pPr>
      <w:r w:rsidRPr="001D414F">
        <w:rPr>
          <w:sz w:val="22"/>
          <w:szCs w:val="22"/>
        </w:rPr>
        <w:t xml:space="preserve">The Board </w:t>
      </w:r>
      <w:r w:rsidR="3C60DD7D" w:rsidRPr="001D414F">
        <w:rPr>
          <w:sz w:val="22"/>
          <w:szCs w:val="22"/>
        </w:rPr>
        <w:t>of</w:t>
      </w:r>
      <w:r w:rsidRPr="001D414F">
        <w:rPr>
          <w:sz w:val="22"/>
          <w:szCs w:val="22"/>
        </w:rPr>
        <w:t xml:space="preserve"> Directors are supported by the </w:t>
      </w:r>
      <w:r w:rsidR="2F5137DD" w:rsidRPr="001D414F">
        <w:rPr>
          <w:sz w:val="22"/>
          <w:szCs w:val="22"/>
        </w:rPr>
        <w:t>CEO in</w:t>
      </w:r>
      <w:r w:rsidRPr="001D414F">
        <w:rPr>
          <w:sz w:val="22"/>
          <w:szCs w:val="22"/>
        </w:rPr>
        <w:t xml:space="preserve"> ensuring that a system for risk management includes:</w:t>
      </w:r>
    </w:p>
    <w:p w14:paraId="32D5AF36" w14:textId="5300F77B" w:rsidR="006E6A0A" w:rsidRPr="001D414F" w:rsidRDefault="00252CE8" w:rsidP="006B7BF8">
      <w:pPr>
        <w:pStyle w:val="ListParagraph"/>
        <w:numPr>
          <w:ilvl w:val="0"/>
          <w:numId w:val="6"/>
        </w:numPr>
        <w:tabs>
          <w:tab w:val="left" w:pos="840"/>
          <w:tab w:val="left" w:pos="841"/>
        </w:tabs>
        <w:spacing w:before="120" w:after="120"/>
        <w:ind w:left="567" w:hanging="567"/>
      </w:pPr>
      <w:r w:rsidRPr="001D414F">
        <w:t xml:space="preserve">Assess the nature and extent of the </w:t>
      </w:r>
      <w:r w:rsidR="00837E4D" w:rsidRPr="001D414F">
        <w:t>risk.</w:t>
      </w:r>
    </w:p>
    <w:p w14:paraId="215D6A1D" w14:textId="7FA8DD28" w:rsidR="00920662" w:rsidRPr="001D414F" w:rsidRDefault="00920662" w:rsidP="006B7BF8">
      <w:pPr>
        <w:pStyle w:val="ListParagraph"/>
        <w:numPr>
          <w:ilvl w:val="0"/>
          <w:numId w:val="6"/>
        </w:numPr>
        <w:tabs>
          <w:tab w:val="left" w:pos="840"/>
          <w:tab w:val="left" w:pos="841"/>
        </w:tabs>
        <w:spacing w:before="120" w:after="120"/>
        <w:ind w:left="567" w:hanging="567"/>
      </w:pPr>
      <w:r w:rsidRPr="001D414F">
        <w:t xml:space="preserve">Determine the </w:t>
      </w:r>
      <w:r w:rsidR="00837E4D" w:rsidRPr="001D414F">
        <w:t>risk appetite.</w:t>
      </w:r>
    </w:p>
    <w:p w14:paraId="4AAF8A60" w14:textId="45060075" w:rsidR="006E6A0A" w:rsidRPr="001D414F" w:rsidRDefault="00920662" w:rsidP="006B7BF8">
      <w:pPr>
        <w:pStyle w:val="ListParagraph"/>
        <w:numPr>
          <w:ilvl w:val="0"/>
          <w:numId w:val="6"/>
        </w:numPr>
        <w:tabs>
          <w:tab w:val="left" w:pos="840"/>
          <w:tab w:val="left" w:pos="841"/>
        </w:tabs>
        <w:spacing w:before="120" w:after="120"/>
        <w:ind w:left="567" w:hanging="567"/>
      </w:pPr>
      <w:r w:rsidRPr="001D414F">
        <w:t xml:space="preserve">Determine </w:t>
      </w:r>
      <w:r w:rsidR="00252CE8" w:rsidRPr="001D414F">
        <w:t xml:space="preserve">an acceptable level of </w:t>
      </w:r>
      <w:r w:rsidR="00837E4D" w:rsidRPr="001D414F">
        <w:t>risk.</w:t>
      </w:r>
    </w:p>
    <w:p w14:paraId="4B5C63F5" w14:textId="0F00E83E" w:rsidR="006E6A0A" w:rsidRPr="001D414F" w:rsidRDefault="00F55E85" w:rsidP="006B7BF8">
      <w:pPr>
        <w:pStyle w:val="ListParagraph"/>
        <w:numPr>
          <w:ilvl w:val="0"/>
          <w:numId w:val="6"/>
        </w:numPr>
        <w:tabs>
          <w:tab w:val="left" w:pos="840"/>
          <w:tab w:val="left" w:pos="841"/>
        </w:tabs>
        <w:spacing w:before="120" w:after="120"/>
        <w:ind w:left="567" w:hanging="567"/>
      </w:pPr>
      <w:r w:rsidRPr="001D414F">
        <w:lastRenderedPageBreak/>
        <w:t>Determine</w:t>
      </w:r>
      <w:r w:rsidR="00920662" w:rsidRPr="001D414F">
        <w:t xml:space="preserve"> </w:t>
      </w:r>
      <w:r w:rsidR="00252CE8" w:rsidRPr="001D414F">
        <w:t>the way to treat risk</w:t>
      </w:r>
      <w:r w:rsidR="00920662" w:rsidRPr="001D414F">
        <w:t>s and</w:t>
      </w:r>
    </w:p>
    <w:p w14:paraId="32739B1A" w14:textId="18619C2A" w:rsidR="006E6A0A" w:rsidRPr="001D414F" w:rsidRDefault="00837E4D" w:rsidP="006B7BF8">
      <w:pPr>
        <w:pStyle w:val="ListParagraph"/>
        <w:numPr>
          <w:ilvl w:val="0"/>
          <w:numId w:val="6"/>
        </w:numPr>
        <w:tabs>
          <w:tab w:val="left" w:pos="840"/>
          <w:tab w:val="left" w:pos="841"/>
        </w:tabs>
        <w:spacing w:before="120" w:after="120"/>
        <w:ind w:left="567" w:hanging="567"/>
      </w:pPr>
      <w:r w:rsidRPr="001D414F">
        <w:t>Monitor</w:t>
      </w:r>
      <w:r w:rsidR="00252CE8" w:rsidRPr="001D414F">
        <w:t xml:space="preserve"> the level of risk exposure</w:t>
      </w:r>
      <w:r w:rsidR="00837AC2">
        <w:t>.</w:t>
      </w:r>
      <w:r w:rsidR="00252CE8" w:rsidRPr="001D414F">
        <w:t xml:space="preserve"> </w:t>
      </w:r>
    </w:p>
    <w:p w14:paraId="1811F9E8" w14:textId="6D74B61C" w:rsidR="006E6A0A" w:rsidRPr="001D414F" w:rsidRDefault="00252CE8" w:rsidP="006B7BF8">
      <w:pPr>
        <w:tabs>
          <w:tab w:val="left" w:pos="840"/>
          <w:tab w:val="left" w:pos="841"/>
        </w:tabs>
        <w:spacing w:before="120" w:after="120"/>
      </w:pPr>
      <w:r w:rsidRPr="001D414F">
        <w:t>The primary duties of the B</w:t>
      </w:r>
      <w:r w:rsidR="00D532CB" w:rsidRPr="001D414F">
        <w:t xml:space="preserve">oard </w:t>
      </w:r>
      <w:r w:rsidR="3BDC0043" w:rsidRPr="001D414F">
        <w:t>of</w:t>
      </w:r>
      <w:r w:rsidR="00D532CB" w:rsidRPr="001D414F">
        <w:t xml:space="preserve"> Directors</w:t>
      </w:r>
      <w:r w:rsidRPr="001D414F">
        <w:t xml:space="preserve"> include:</w:t>
      </w:r>
    </w:p>
    <w:p w14:paraId="7676BA63" w14:textId="7458DFD6" w:rsidR="0061698E" w:rsidRPr="001D414F" w:rsidRDefault="0061698E" w:rsidP="006B7BF8">
      <w:pPr>
        <w:pStyle w:val="BodyText"/>
        <w:numPr>
          <w:ilvl w:val="0"/>
          <w:numId w:val="7"/>
        </w:numPr>
        <w:spacing w:before="120" w:after="120"/>
        <w:rPr>
          <w:sz w:val="22"/>
          <w:szCs w:val="22"/>
        </w:rPr>
      </w:pPr>
      <w:r w:rsidRPr="001D414F">
        <w:rPr>
          <w:sz w:val="22"/>
          <w:szCs w:val="22"/>
        </w:rPr>
        <w:t>Regularly review the Risk Management Framework to ensure it remains relevant to the organisation.</w:t>
      </w:r>
    </w:p>
    <w:p w14:paraId="04ACFB5F" w14:textId="51033EE5" w:rsidR="006E6A0A" w:rsidRPr="001D414F" w:rsidRDefault="00252CE8" w:rsidP="006B7BF8">
      <w:pPr>
        <w:pStyle w:val="BodyText"/>
        <w:numPr>
          <w:ilvl w:val="0"/>
          <w:numId w:val="7"/>
        </w:numPr>
        <w:spacing w:after="0"/>
        <w:rPr>
          <w:sz w:val="22"/>
          <w:szCs w:val="22"/>
        </w:rPr>
      </w:pPr>
      <w:r w:rsidRPr="001D414F">
        <w:rPr>
          <w:sz w:val="22"/>
          <w:szCs w:val="22"/>
        </w:rPr>
        <w:t xml:space="preserve"> </w:t>
      </w:r>
      <w:r w:rsidR="0061698E" w:rsidRPr="001D414F">
        <w:rPr>
          <w:sz w:val="22"/>
          <w:szCs w:val="22"/>
        </w:rPr>
        <w:t>M</w:t>
      </w:r>
      <w:r w:rsidRPr="001D414F">
        <w:rPr>
          <w:sz w:val="22"/>
          <w:szCs w:val="22"/>
        </w:rPr>
        <w:t xml:space="preserve">onitor </w:t>
      </w:r>
      <w:r w:rsidR="00837AC2" w:rsidRPr="001D414F">
        <w:rPr>
          <w:sz w:val="22"/>
          <w:szCs w:val="22"/>
        </w:rPr>
        <w:t>the Risk</w:t>
      </w:r>
      <w:r w:rsidRPr="001D414F">
        <w:rPr>
          <w:sz w:val="22"/>
          <w:szCs w:val="22"/>
        </w:rPr>
        <w:t xml:space="preserve"> Register and the specified </w:t>
      </w:r>
      <w:r w:rsidR="00F55E85" w:rsidRPr="001D414F">
        <w:rPr>
          <w:sz w:val="22"/>
          <w:szCs w:val="22"/>
        </w:rPr>
        <w:t xml:space="preserve">risk treatments </w:t>
      </w:r>
      <w:r w:rsidRPr="001D414F">
        <w:rPr>
          <w:sz w:val="22"/>
          <w:szCs w:val="22"/>
        </w:rPr>
        <w:t>for all risks assessed as extreme and high.</w:t>
      </w:r>
    </w:p>
    <w:p w14:paraId="7B3426ED" w14:textId="3022613E" w:rsidR="006E6A0A" w:rsidRPr="001D414F" w:rsidRDefault="00252CE8" w:rsidP="006B7BF8">
      <w:pPr>
        <w:pStyle w:val="BodyText"/>
        <w:numPr>
          <w:ilvl w:val="0"/>
          <w:numId w:val="7"/>
        </w:numPr>
        <w:spacing w:after="0"/>
        <w:rPr>
          <w:sz w:val="22"/>
          <w:szCs w:val="22"/>
        </w:rPr>
      </w:pPr>
      <w:r w:rsidRPr="001D414F">
        <w:rPr>
          <w:sz w:val="22"/>
          <w:szCs w:val="22"/>
        </w:rPr>
        <w:t>Approv</w:t>
      </w:r>
      <w:r w:rsidR="00963740" w:rsidRPr="001D414F">
        <w:rPr>
          <w:sz w:val="22"/>
          <w:szCs w:val="22"/>
        </w:rPr>
        <w:t xml:space="preserve">e </w:t>
      </w:r>
      <w:r w:rsidRPr="001D414F">
        <w:rPr>
          <w:sz w:val="22"/>
          <w:szCs w:val="22"/>
        </w:rPr>
        <w:t>all</w:t>
      </w:r>
      <w:r w:rsidRPr="001D414F">
        <w:rPr>
          <w:spacing w:val="-6"/>
          <w:sz w:val="22"/>
          <w:szCs w:val="22"/>
        </w:rPr>
        <w:t xml:space="preserve"> </w:t>
      </w:r>
      <w:r w:rsidRPr="001D414F">
        <w:rPr>
          <w:sz w:val="22"/>
          <w:szCs w:val="22"/>
        </w:rPr>
        <w:t>risk</w:t>
      </w:r>
      <w:r w:rsidRPr="001D414F">
        <w:rPr>
          <w:spacing w:val="-5"/>
          <w:sz w:val="22"/>
          <w:szCs w:val="22"/>
        </w:rPr>
        <w:t xml:space="preserve"> </w:t>
      </w:r>
      <w:r w:rsidRPr="001D414F">
        <w:rPr>
          <w:sz w:val="22"/>
          <w:szCs w:val="22"/>
        </w:rPr>
        <w:t>management</w:t>
      </w:r>
      <w:r w:rsidRPr="001D414F">
        <w:rPr>
          <w:spacing w:val="-7"/>
          <w:sz w:val="22"/>
          <w:szCs w:val="22"/>
        </w:rPr>
        <w:t xml:space="preserve"> </w:t>
      </w:r>
      <w:r w:rsidRPr="001D414F">
        <w:rPr>
          <w:sz w:val="22"/>
          <w:szCs w:val="22"/>
        </w:rPr>
        <w:t>plans</w:t>
      </w:r>
      <w:r w:rsidRPr="001D414F">
        <w:rPr>
          <w:spacing w:val="-8"/>
          <w:sz w:val="22"/>
          <w:szCs w:val="22"/>
        </w:rPr>
        <w:t xml:space="preserve"> </w:t>
      </w:r>
      <w:r w:rsidRPr="001D414F">
        <w:rPr>
          <w:sz w:val="22"/>
          <w:szCs w:val="22"/>
        </w:rPr>
        <w:t>developed</w:t>
      </w:r>
      <w:r w:rsidRPr="001D414F">
        <w:rPr>
          <w:spacing w:val="-5"/>
          <w:sz w:val="22"/>
          <w:szCs w:val="22"/>
        </w:rPr>
        <w:t xml:space="preserve"> </w:t>
      </w:r>
      <w:r w:rsidRPr="001D414F">
        <w:rPr>
          <w:sz w:val="22"/>
          <w:szCs w:val="22"/>
        </w:rPr>
        <w:t>for</w:t>
      </w:r>
      <w:r w:rsidRPr="001D414F">
        <w:rPr>
          <w:spacing w:val="-6"/>
          <w:sz w:val="22"/>
          <w:szCs w:val="22"/>
        </w:rPr>
        <w:t xml:space="preserve"> </w:t>
      </w:r>
      <w:r w:rsidRPr="001D414F">
        <w:rPr>
          <w:sz w:val="22"/>
          <w:szCs w:val="22"/>
        </w:rPr>
        <w:t>risks</w:t>
      </w:r>
      <w:r w:rsidRPr="001D414F">
        <w:rPr>
          <w:spacing w:val="-5"/>
          <w:sz w:val="22"/>
          <w:szCs w:val="22"/>
        </w:rPr>
        <w:t xml:space="preserve"> </w:t>
      </w:r>
      <w:r w:rsidRPr="001D414F">
        <w:rPr>
          <w:sz w:val="22"/>
          <w:szCs w:val="22"/>
        </w:rPr>
        <w:t>identified</w:t>
      </w:r>
      <w:r w:rsidRPr="001D414F">
        <w:rPr>
          <w:spacing w:val="-5"/>
          <w:sz w:val="22"/>
          <w:szCs w:val="22"/>
        </w:rPr>
        <w:t xml:space="preserve"> </w:t>
      </w:r>
      <w:r w:rsidRPr="001D414F">
        <w:rPr>
          <w:sz w:val="22"/>
          <w:szCs w:val="22"/>
        </w:rPr>
        <w:t>as</w:t>
      </w:r>
      <w:r w:rsidRPr="001D414F">
        <w:rPr>
          <w:spacing w:val="-5"/>
          <w:sz w:val="22"/>
          <w:szCs w:val="22"/>
        </w:rPr>
        <w:t xml:space="preserve"> </w:t>
      </w:r>
      <w:r w:rsidRPr="001D414F">
        <w:rPr>
          <w:sz w:val="22"/>
          <w:szCs w:val="22"/>
        </w:rPr>
        <w:t>“extreme”</w:t>
      </w:r>
      <w:r w:rsidRPr="001D414F">
        <w:rPr>
          <w:spacing w:val="-6"/>
          <w:sz w:val="22"/>
          <w:szCs w:val="22"/>
        </w:rPr>
        <w:t xml:space="preserve"> </w:t>
      </w:r>
      <w:r w:rsidRPr="001D414F">
        <w:rPr>
          <w:sz w:val="22"/>
          <w:szCs w:val="22"/>
        </w:rPr>
        <w:t>and “high</w:t>
      </w:r>
      <w:r w:rsidR="001267C6" w:rsidRPr="001D414F">
        <w:rPr>
          <w:sz w:val="22"/>
          <w:szCs w:val="22"/>
        </w:rPr>
        <w:t>.”</w:t>
      </w:r>
    </w:p>
    <w:p w14:paraId="1AC653E0" w14:textId="46A32F43" w:rsidR="006E6A0A" w:rsidRPr="001D414F" w:rsidRDefault="00252CE8" w:rsidP="006B7BF8">
      <w:pPr>
        <w:pStyle w:val="BodyText"/>
        <w:numPr>
          <w:ilvl w:val="0"/>
          <w:numId w:val="7"/>
        </w:numPr>
        <w:spacing w:before="120" w:after="120"/>
        <w:rPr>
          <w:sz w:val="22"/>
          <w:szCs w:val="22"/>
        </w:rPr>
      </w:pPr>
      <w:r w:rsidRPr="001D414F">
        <w:rPr>
          <w:sz w:val="22"/>
          <w:szCs w:val="22"/>
        </w:rPr>
        <w:t>Monitor risk management plans for all risks with an “extreme” or “high” overall risk rating.</w:t>
      </w:r>
    </w:p>
    <w:p w14:paraId="2695DAAB" w14:textId="77777777" w:rsidR="00963740" w:rsidRPr="001D414F" w:rsidRDefault="00963740" w:rsidP="006B7BF8">
      <w:pPr>
        <w:pStyle w:val="BodyText"/>
        <w:spacing w:before="120" w:after="120"/>
        <w:rPr>
          <w:sz w:val="22"/>
          <w:szCs w:val="22"/>
          <w:u w:val="single"/>
        </w:rPr>
      </w:pPr>
    </w:p>
    <w:p w14:paraId="17232C45" w14:textId="749F83F2" w:rsidR="008E53FE" w:rsidRPr="004507DB" w:rsidRDefault="008E53FE" w:rsidP="00ED26CA">
      <w:pPr>
        <w:pStyle w:val="BodyText"/>
        <w:spacing w:before="120" w:after="120"/>
        <w:jc w:val="both"/>
        <w:rPr>
          <w:b/>
          <w:bCs/>
        </w:rPr>
      </w:pPr>
      <w:r w:rsidRPr="004507DB">
        <w:rPr>
          <w:b/>
          <w:bCs/>
        </w:rPr>
        <w:t>CEO</w:t>
      </w:r>
    </w:p>
    <w:p w14:paraId="3A87B409" w14:textId="0490A6C5" w:rsidR="006E6A0A" w:rsidRPr="001D414F" w:rsidRDefault="00252CE8" w:rsidP="006B7BF8">
      <w:pPr>
        <w:pStyle w:val="BodyText"/>
        <w:spacing w:before="120" w:after="120"/>
        <w:rPr>
          <w:sz w:val="22"/>
          <w:szCs w:val="22"/>
        </w:rPr>
      </w:pPr>
      <w:r w:rsidRPr="001D414F">
        <w:rPr>
          <w:sz w:val="22"/>
          <w:szCs w:val="22"/>
        </w:rPr>
        <w:t>Ensur</w:t>
      </w:r>
      <w:r w:rsidR="00920662" w:rsidRPr="001D414F">
        <w:rPr>
          <w:sz w:val="22"/>
          <w:szCs w:val="22"/>
        </w:rPr>
        <w:t>e</w:t>
      </w:r>
      <w:r w:rsidRPr="001D414F">
        <w:rPr>
          <w:sz w:val="22"/>
          <w:szCs w:val="22"/>
        </w:rPr>
        <w:t xml:space="preserve"> all employees and </w:t>
      </w:r>
      <w:r w:rsidR="00920662" w:rsidRPr="001D414F">
        <w:rPr>
          <w:sz w:val="22"/>
          <w:szCs w:val="22"/>
        </w:rPr>
        <w:t xml:space="preserve">relevant </w:t>
      </w:r>
      <w:r w:rsidRPr="001D414F">
        <w:rPr>
          <w:sz w:val="22"/>
          <w:szCs w:val="22"/>
        </w:rPr>
        <w:t>contractors are aware of, and comply with, the policies,</w:t>
      </w:r>
      <w:r w:rsidRPr="001D414F">
        <w:rPr>
          <w:spacing w:val="-8"/>
          <w:sz w:val="22"/>
          <w:szCs w:val="22"/>
        </w:rPr>
        <w:t xml:space="preserve"> </w:t>
      </w:r>
      <w:r w:rsidRPr="001D414F">
        <w:rPr>
          <w:sz w:val="22"/>
          <w:szCs w:val="22"/>
        </w:rPr>
        <w:t>principles</w:t>
      </w:r>
      <w:r w:rsidRPr="001D414F">
        <w:rPr>
          <w:spacing w:val="-9"/>
          <w:sz w:val="22"/>
          <w:szCs w:val="22"/>
        </w:rPr>
        <w:t xml:space="preserve"> </w:t>
      </w:r>
      <w:r w:rsidRPr="001D414F">
        <w:rPr>
          <w:sz w:val="22"/>
          <w:szCs w:val="22"/>
        </w:rPr>
        <w:t>and</w:t>
      </w:r>
      <w:r w:rsidRPr="001D414F">
        <w:rPr>
          <w:spacing w:val="-8"/>
          <w:sz w:val="22"/>
          <w:szCs w:val="22"/>
        </w:rPr>
        <w:t xml:space="preserve"> </w:t>
      </w:r>
      <w:r w:rsidRPr="001D414F">
        <w:rPr>
          <w:sz w:val="22"/>
          <w:szCs w:val="22"/>
        </w:rPr>
        <w:t>directives</w:t>
      </w:r>
      <w:r w:rsidRPr="001D414F">
        <w:rPr>
          <w:spacing w:val="-9"/>
          <w:sz w:val="22"/>
          <w:szCs w:val="22"/>
        </w:rPr>
        <w:t xml:space="preserve"> </w:t>
      </w:r>
      <w:r w:rsidRPr="001D414F">
        <w:rPr>
          <w:sz w:val="22"/>
          <w:szCs w:val="22"/>
        </w:rPr>
        <w:t>contained</w:t>
      </w:r>
      <w:r w:rsidRPr="001D414F">
        <w:rPr>
          <w:spacing w:val="-8"/>
          <w:sz w:val="22"/>
          <w:szCs w:val="22"/>
        </w:rPr>
        <w:t xml:space="preserve"> </w:t>
      </w:r>
      <w:r w:rsidRPr="001D414F">
        <w:rPr>
          <w:sz w:val="22"/>
          <w:szCs w:val="22"/>
        </w:rPr>
        <w:t>within</w:t>
      </w:r>
      <w:r w:rsidRPr="001D414F">
        <w:rPr>
          <w:spacing w:val="-6"/>
          <w:sz w:val="22"/>
          <w:szCs w:val="22"/>
        </w:rPr>
        <w:t xml:space="preserve"> </w:t>
      </w:r>
      <w:r w:rsidRPr="001D414F">
        <w:rPr>
          <w:sz w:val="22"/>
          <w:szCs w:val="22"/>
        </w:rPr>
        <w:t>this</w:t>
      </w:r>
      <w:r w:rsidRPr="001D414F">
        <w:rPr>
          <w:spacing w:val="-7"/>
          <w:sz w:val="22"/>
          <w:szCs w:val="22"/>
        </w:rPr>
        <w:t xml:space="preserve"> </w:t>
      </w:r>
      <w:r w:rsidRPr="001D414F">
        <w:rPr>
          <w:sz w:val="22"/>
          <w:szCs w:val="22"/>
        </w:rPr>
        <w:t>Risk</w:t>
      </w:r>
      <w:r w:rsidRPr="001D414F">
        <w:rPr>
          <w:spacing w:val="-6"/>
          <w:sz w:val="22"/>
          <w:szCs w:val="22"/>
        </w:rPr>
        <w:t xml:space="preserve"> </w:t>
      </w:r>
      <w:r w:rsidRPr="001D414F">
        <w:rPr>
          <w:sz w:val="22"/>
          <w:szCs w:val="22"/>
        </w:rPr>
        <w:t>Management</w:t>
      </w:r>
      <w:r w:rsidRPr="001D414F">
        <w:rPr>
          <w:spacing w:val="-6"/>
          <w:sz w:val="22"/>
          <w:szCs w:val="22"/>
        </w:rPr>
        <w:t xml:space="preserve"> </w:t>
      </w:r>
      <w:r w:rsidRPr="001D414F">
        <w:rPr>
          <w:sz w:val="22"/>
          <w:szCs w:val="22"/>
        </w:rPr>
        <w:t>Framework.</w:t>
      </w:r>
    </w:p>
    <w:p w14:paraId="0312935E" w14:textId="7FB75FAE" w:rsidR="006E6A0A" w:rsidRPr="001D414F" w:rsidRDefault="00252CE8" w:rsidP="006B7BF8">
      <w:pPr>
        <w:pStyle w:val="BodyText"/>
        <w:spacing w:before="120" w:after="120"/>
        <w:rPr>
          <w:sz w:val="22"/>
          <w:szCs w:val="22"/>
        </w:rPr>
      </w:pPr>
      <w:r w:rsidRPr="001D414F">
        <w:rPr>
          <w:sz w:val="22"/>
          <w:szCs w:val="22"/>
        </w:rPr>
        <w:t>Ensur</w:t>
      </w:r>
      <w:r w:rsidR="00920662" w:rsidRPr="001D414F">
        <w:rPr>
          <w:sz w:val="22"/>
          <w:szCs w:val="22"/>
        </w:rPr>
        <w:t>e</w:t>
      </w:r>
      <w:r w:rsidRPr="001D414F">
        <w:rPr>
          <w:sz w:val="22"/>
          <w:szCs w:val="22"/>
        </w:rPr>
        <w:t xml:space="preserve"> that risks are monitored, reviewed and communicated to relevant areas in the organisation.</w:t>
      </w:r>
    </w:p>
    <w:p w14:paraId="22C47C04" w14:textId="38DE9B22" w:rsidR="006E6A0A" w:rsidRPr="001D414F" w:rsidRDefault="00252CE8" w:rsidP="006B7BF8">
      <w:pPr>
        <w:pStyle w:val="BodyText"/>
        <w:spacing w:before="120" w:after="120"/>
        <w:rPr>
          <w:sz w:val="22"/>
          <w:szCs w:val="22"/>
        </w:rPr>
      </w:pPr>
      <w:r w:rsidRPr="001D414F">
        <w:rPr>
          <w:sz w:val="22"/>
          <w:szCs w:val="22"/>
        </w:rPr>
        <w:t>Monitor all risks, including “extreme</w:t>
      </w:r>
      <w:r w:rsidR="001267C6" w:rsidRPr="001D414F">
        <w:rPr>
          <w:sz w:val="22"/>
          <w:szCs w:val="22"/>
        </w:rPr>
        <w:t>,”</w:t>
      </w:r>
      <w:r w:rsidRPr="001D414F">
        <w:rPr>
          <w:sz w:val="22"/>
          <w:szCs w:val="22"/>
        </w:rPr>
        <w:t xml:space="preserve"> “high”, “medium” and “low” risks, and the progress of the actions specified in risk management plans.</w:t>
      </w:r>
    </w:p>
    <w:p w14:paraId="66D65867" w14:textId="6FD35B15" w:rsidR="006E6A0A" w:rsidRPr="001D414F" w:rsidRDefault="00252CE8" w:rsidP="006B7BF8">
      <w:pPr>
        <w:pStyle w:val="BodyText"/>
        <w:spacing w:before="120" w:after="120"/>
        <w:rPr>
          <w:sz w:val="22"/>
          <w:szCs w:val="22"/>
        </w:rPr>
      </w:pPr>
      <w:r w:rsidRPr="001D414F">
        <w:rPr>
          <w:sz w:val="22"/>
          <w:szCs w:val="22"/>
        </w:rPr>
        <w:t xml:space="preserve">Report on any new and emerging risks identified in the </w:t>
      </w:r>
      <w:r w:rsidR="5333B1D3" w:rsidRPr="001D414F">
        <w:rPr>
          <w:sz w:val="22"/>
          <w:szCs w:val="22"/>
        </w:rPr>
        <w:t>workplace</w:t>
      </w:r>
      <w:r w:rsidRPr="001D414F">
        <w:rPr>
          <w:sz w:val="22"/>
          <w:szCs w:val="22"/>
        </w:rPr>
        <w:t>.</w:t>
      </w:r>
    </w:p>
    <w:p w14:paraId="028AD696" w14:textId="3395CAD2" w:rsidR="00920662" w:rsidRPr="001D414F" w:rsidRDefault="00920662" w:rsidP="006B7BF8">
      <w:pPr>
        <w:pStyle w:val="BodyText"/>
        <w:spacing w:before="120" w:after="120"/>
        <w:rPr>
          <w:sz w:val="22"/>
          <w:szCs w:val="22"/>
        </w:rPr>
      </w:pPr>
      <w:r w:rsidRPr="001D414F">
        <w:rPr>
          <w:sz w:val="22"/>
          <w:szCs w:val="22"/>
        </w:rPr>
        <w:t>Report a</w:t>
      </w:r>
      <w:r w:rsidR="00B363D6" w:rsidRPr="001D414F">
        <w:rPr>
          <w:sz w:val="22"/>
          <w:szCs w:val="22"/>
        </w:rPr>
        <w:t xml:space="preserve">ny new </w:t>
      </w:r>
      <w:r w:rsidRPr="001D414F">
        <w:rPr>
          <w:sz w:val="22"/>
          <w:szCs w:val="22"/>
        </w:rPr>
        <w:t xml:space="preserve">risk </w:t>
      </w:r>
      <w:r w:rsidR="00F55E85" w:rsidRPr="001D414F">
        <w:rPr>
          <w:sz w:val="22"/>
          <w:szCs w:val="22"/>
        </w:rPr>
        <w:t xml:space="preserve">assessed as extreme or high </w:t>
      </w:r>
      <w:r w:rsidRPr="001D414F">
        <w:rPr>
          <w:sz w:val="22"/>
          <w:szCs w:val="22"/>
        </w:rPr>
        <w:t>to the Board of Directors</w:t>
      </w:r>
    </w:p>
    <w:p w14:paraId="1056BDAA" w14:textId="4EF24A2E" w:rsidR="00C96071" w:rsidRPr="001D414F" w:rsidRDefault="00920662" w:rsidP="006B7BF8">
      <w:pPr>
        <w:pStyle w:val="BodyText"/>
        <w:spacing w:before="120" w:after="120"/>
        <w:rPr>
          <w:sz w:val="22"/>
          <w:szCs w:val="22"/>
        </w:rPr>
      </w:pPr>
      <w:r w:rsidRPr="001D414F">
        <w:rPr>
          <w:sz w:val="22"/>
          <w:szCs w:val="22"/>
        </w:rPr>
        <w:t>Report to the Board of Directors on the status of all risk management plans</w:t>
      </w:r>
      <w:r w:rsidR="00B363D6" w:rsidRPr="001D414F">
        <w:rPr>
          <w:sz w:val="22"/>
          <w:szCs w:val="22"/>
        </w:rPr>
        <w:t xml:space="preserve"> on a </w:t>
      </w:r>
      <w:r w:rsidR="00F55E85" w:rsidRPr="001D414F">
        <w:rPr>
          <w:sz w:val="22"/>
          <w:szCs w:val="22"/>
        </w:rPr>
        <w:t>quarterly</w:t>
      </w:r>
      <w:r w:rsidR="00B363D6" w:rsidRPr="001D414F">
        <w:rPr>
          <w:sz w:val="22"/>
          <w:szCs w:val="22"/>
        </w:rPr>
        <w:t xml:space="preserve"> </w:t>
      </w:r>
      <w:r w:rsidR="00D16D3A" w:rsidRPr="001D414F">
        <w:rPr>
          <w:sz w:val="22"/>
          <w:szCs w:val="22"/>
        </w:rPr>
        <w:t>basis.</w:t>
      </w:r>
    </w:p>
    <w:p w14:paraId="563075AA" w14:textId="77777777" w:rsidR="004507DB" w:rsidRDefault="004507DB" w:rsidP="00AE78BE">
      <w:pPr>
        <w:pStyle w:val="BodyText"/>
        <w:spacing w:before="120" w:after="120"/>
        <w:jc w:val="both"/>
        <w:rPr>
          <w:b/>
          <w:bCs/>
          <w:sz w:val="22"/>
          <w:szCs w:val="22"/>
        </w:rPr>
      </w:pPr>
      <w:bookmarkStart w:id="17" w:name="_bookmark9"/>
      <w:bookmarkEnd w:id="17"/>
    </w:p>
    <w:p w14:paraId="480A550A" w14:textId="561B1BDD" w:rsidR="006E6A0A" w:rsidRPr="004507DB" w:rsidRDefault="00837E4D" w:rsidP="00AE78BE">
      <w:pPr>
        <w:pStyle w:val="BodyText"/>
        <w:spacing w:before="120" w:after="120"/>
        <w:jc w:val="both"/>
        <w:rPr>
          <w:b/>
          <w:bCs/>
          <w:sz w:val="22"/>
          <w:szCs w:val="22"/>
        </w:rPr>
      </w:pPr>
      <w:r w:rsidRPr="004507DB">
        <w:rPr>
          <w:b/>
          <w:bCs/>
          <w:sz w:val="22"/>
          <w:szCs w:val="22"/>
        </w:rPr>
        <w:t>S</w:t>
      </w:r>
      <w:r w:rsidR="00252CE8" w:rsidRPr="004507DB">
        <w:rPr>
          <w:b/>
          <w:bCs/>
          <w:sz w:val="22"/>
          <w:szCs w:val="22"/>
        </w:rPr>
        <w:t>taff</w:t>
      </w:r>
      <w:r w:rsidR="006B7BF8">
        <w:rPr>
          <w:b/>
          <w:bCs/>
          <w:sz w:val="22"/>
          <w:szCs w:val="22"/>
        </w:rPr>
        <w:t xml:space="preserve"> Members</w:t>
      </w:r>
    </w:p>
    <w:p w14:paraId="4F6D3081" w14:textId="0871F101" w:rsidR="006E6A0A" w:rsidRPr="001D414F" w:rsidRDefault="00252CE8" w:rsidP="006B7BF8">
      <w:pPr>
        <w:pStyle w:val="BodyText"/>
        <w:spacing w:before="120" w:after="120"/>
        <w:rPr>
          <w:sz w:val="22"/>
          <w:szCs w:val="22"/>
        </w:rPr>
      </w:pPr>
      <w:r w:rsidRPr="001D414F">
        <w:rPr>
          <w:sz w:val="22"/>
          <w:szCs w:val="22"/>
        </w:rPr>
        <w:t xml:space="preserve">All staff </w:t>
      </w:r>
      <w:r w:rsidR="006B7BF8">
        <w:rPr>
          <w:sz w:val="22"/>
          <w:szCs w:val="22"/>
        </w:rPr>
        <w:t xml:space="preserve">members </w:t>
      </w:r>
      <w:r w:rsidRPr="001D414F">
        <w:rPr>
          <w:sz w:val="22"/>
          <w:szCs w:val="22"/>
        </w:rPr>
        <w:t>are required to be aware of and comply with Headway Gippsland policies, principles and directives contained within this policy.</w:t>
      </w:r>
    </w:p>
    <w:p w14:paraId="79A2185B" w14:textId="77777777" w:rsidR="003E6653" w:rsidRDefault="003E6653" w:rsidP="00C96071">
      <w:pPr>
        <w:pStyle w:val="BodyText"/>
        <w:spacing w:before="120" w:after="120"/>
        <w:jc w:val="both"/>
        <w:rPr>
          <w:b/>
          <w:bCs/>
        </w:rPr>
      </w:pPr>
    </w:p>
    <w:p w14:paraId="2AEAB6D5" w14:textId="5CB3D292" w:rsidR="006E6A0A" w:rsidRPr="004507DB" w:rsidRDefault="00252CE8" w:rsidP="00C96071">
      <w:pPr>
        <w:pStyle w:val="BodyText"/>
        <w:spacing w:before="120" w:after="120"/>
        <w:jc w:val="both"/>
        <w:rPr>
          <w:b/>
          <w:bCs/>
        </w:rPr>
      </w:pPr>
      <w:r w:rsidRPr="004507DB">
        <w:rPr>
          <w:b/>
          <w:bCs/>
        </w:rPr>
        <w:t>Volunteers/Medical Students</w:t>
      </w:r>
    </w:p>
    <w:p w14:paraId="0974C76C" w14:textId="0D51BE8F" w:rsidR="006E6A0A" w:rsidRPr="001D414F" w:rsidRDefault="00252CE8" w:rsidP="00C90B91">
      <w:pPr>
        <w:pStyle w:val="BodyText"/>
        <w:spacing w:before="120" w:after="120"/>
        <w:rPr>
          <w:sz w:val="22"/>
          <w:szCs w:val="22"/>
        </w:rPr>
      </w:pPr>
      <w:r w:rsidRPr="001D414F">
        <w:rPr>
          <w:sz w:val="22"/>
          <w:szCs w:val="22"/>
        </w:rPr>
        <w:t>Similarly, volunteers and medical students on</w:t>
      </w:r>
      <w:r w:rsidRPr="001D414F">
        <w:rPr>
          <w:spacing w:val="-48"/>
          <w:sz w:val="22"/>
          <w:szCs w:val="22"/>
        </w:rPr>
        <w:t xml:space="preserve"> </w:t>
      </w:r>
      <w:r w:rsidRPr="001D414F">
        <w:rPr>
          <w:sz w:val="22"/>
          <w:szCs w:val="22"/>
        </w:rPr>
        <w:t xml:space="preserve">placement at Headway </w:t>
      </w:r>
      <w:r w:rsidR="003613A0" w:rsidRPr="001D414F">
        <w:rPr>
          <w:sz w:val="22"/>
          <w:szCs w:val="22"/>
        </w:rPr>
        <w:t xml:space="preserve">Gippsland </w:t>
      </w:r>
      <w:r w:rsidRPr="001D414F">
        <w:rPr>
          <w:sz w:val="22"/>
          <w:szCs w:val="22"/>
        </w:rPr>
        <w:t>are expected to make themselves aware of and comply with Headway Gippsland policies, principles and directives contained within this</w:t>
      </w:r>
      <w:r w:rsidRPr="001D414F">
        <w:rPr>
          <w:spacing w:val="52"/>
          <w:sz w:val="22"/>
          <w:szCs w:val="22"/>
        </w:rPr>
        <w:t xml:space="preserve"> </w:t>
      </w:r>
      <w:r w:rsidRPr="001D414F">
        <w:rPr>
          <w:sz w:val="22"/>
          <w:szCs w:val="22"/>
        </w:rPr>
        <w:t>policy.</w:t>
      </w:r>
    </w:p>
    <w:p w14:paraId="5556CBC0" w14:textId="77777777" w:rsidR="00F55E85" w:rsidRPr="001D414F" w:rsidRDefault="00F55E85" w:rsidP="00C96071">
      <w:pPr>
        <w:pStyle w:val="BodyText"/>
        <w:spacing w:before="120" w:after="120"/>
        <w:jc w:val="both"/>
        <w:rPr>
          <w:sz w:val="22"/>
          <w:szCs w:val="22"/>
        </w:rPr>
      </w:pPr>
    </w:p>
    <w:p w14:paraId="76893077" w14:textId="4D71389A" w:rsidR="006E6A0A" w:rsidRPr="004507DB" w:rsidRDefault="00252CE8" w:rsidP="00C96071">
      <w:pPr>
        <w:pStyle w:val="Heading1"/>
        <w:rPr>
          <w:sz w:val="28"/>
          <w:szCs w:val="28"/>
        </w:rPr>
      </w:pPr>
      <w:bookmarkStart w:id="18" w:name="_bookmark10"/>
      <w:bookmarkStart w:id="19" w:name="_Toc151648819"/>
      <w:bookmarkEnd w:id="18"/>
      <w:r w:rsidRPr="004507DB">
        <w:rPr>
          <w:sz w:val="28"/>
          <w:szCs w:val="28"/>
        </w:rPr>
        <w:t xml:space="preserve">Risk </w:t>
      </w:r>
      <w:r w:rsidR="00AA12A3" w:rsidRPr="004507DB">
        <w:rPr>
          <w:sz w:val="28"/>
          <w:szCs w:val="28"/>
        </w:rPr>
        <w:t>Identification</w:t>
      </w:r>
      <w:bookmarkEnd w:id="19"/>
    </w:p>
    <w:p w14:paraId="16BAFF56" w14:textId="2E20DC0D" w:rsidR="003613A0" w:rsidRPr="001D414F" w:rsidRDefault="00252CE8" w:rsidP="006B7BF8">
      <w:pPr>
        <w:pStyle w:val="BodyText"/>
        <w:spacing w:before="120" w:after="120"/>
        <w:rPr>
          <w:sz w:val="22"/>
          <w:szCs w:val="22"/>
        </w:rPr>
      </w:pPr>
      <w:r w:rsidRPr="001D414F">
        <w:rPr>
          <w:sz w:val="22"/>
          <w:szCs w:val="22"/>
        </w:rPr>
        <w:lastRenderedPageBreak/>
        <w:t>Risks</w:t>
      </w:r>
      <w:r w:rsidRPr="001D414F">
        <w:rPr>
          <w:spacing w:val="-14"/>
          <w:sz w:val="22"/>
          <w:szCs w:val="22"/>
        </w:rPr>
        <w:t xml:space="preserve"> </w:t>
      </w:r>
      <w:r w:rsidRPr="001D414F">
        <w:rPr>
          <w:sz w:val="22"/>
          <w:szCs w:val="22"/>
        </w:rPr>
        <w:t>can</w:t>
      </w:r>
      <w:r w:rsidRPr="001D414F">
        <w:rPr>
          <w:spacing w:val="-13"/>
          <w:sz w:val="22"/>
          <w:szCs w:val="22"/>
        </w:rPr>
        <w:t xml:space="preserve"> </w:t>
      </w:r>
      <w:r w:rsidRPr="001D414F">
        <w:rPr>
          <w:sz w:val="22"/>
          <w:szCs w:val="22"/>
        </w:rPr>
        <w:t>be</w:t>
      </w:r>
      <w:r w:rsidRPr="001D414F">
        <w:rPr>
          <w:spacing w:val="-13"/>
          <w:sz w:val="22"/>
          <w:szCs w:val="22"/>
        </w:rPr>
        <w:t xml:space="preserve"> </w:t>
      </w:r>
      <w:r w:rsidRPr="001D414F">
        <w:rPr>
          <w:sz w:val="22"/>
          <w:szCs w:val="22"/>
        </w:rPr>
        <w:t>identified</w:t>
      </w:r>
      <w:r w:rsidRPr="001D414F">
        <w:rPr>
          <w:spacing w:val="-16"/>
          <w:sz w:val="22"/>
          <w:szCs w:val="22"/>
        </w:rPr>
        <w:t xml:space="preserve"> </w:t>
      </w:r>
      <w:r w:rsidRPr="001D414F">
        <w:rPr>
          <w:sz w:val="22"/>
          <w:szCs w:val="22"/>
        </w:rPr>
        <w:t>through</w:t>
      </w:r>
      <w:r w:rsidRPr="001D414F">
        <w:rPr>
          <w:spacing w:val="-13"/>
          <w:sz w:val="22"/>
          <w:szCs w:val="22"/>
        </w:rPr>
        <w:t xml:space="preserve"> </w:t>
      </w:r>
      <w:r w:rsidR="003555E5" w:rsidRPr="001D414F">
        <w:rPr>
          <w:sz w:val="22"/>
          <w:szCs w:val="22"/>
        </w:rPr>
        <w:t>several</w:t>
      </w:r>
      <w:r w:rsidRPr="001D414F">
        <w:rPr>
          <w:spacing w:val="-13"/>
          <w:sz w:val="22"/>
          <w:szCs w:val="22"/>
        </w:rPr>
        <w:t xml:space="preserve"> </w:t>
      </w:r>
      <w:r w:rsidRPr="001D414F">
        <w:rPr>
          <w:sz w:val="22"/>
          <w:szCs w:val="22"/>
        </w:rPr>
        <w:t>ways</w:t>
      </w:r>
      <w:r w:rsidRPr="001D414F">
        <w:rPr>
          <w:spacing w:val="-14"/>
          <w:sz w:val="22"/>
          <w:szCs w:val="22"/>
        </w:rPr>
        <w:t xml:space="preserve"> </w:t>
      </w:r>
      <w:r w:rsidRPr="001D414F">
        <w:rPr>
          <w:sz w:val="22"/>
          <w:szCs w:val="22"/>
        </w:rPr>
        <w:t>including:</w:t>
      </w:r>
    </w:p>
    <w:p w14:paraId="0918A24B" w14:textId="606487D7" w:rsidR="003613A0" w:rsidRPr="001D414F" w:rsidRDefault="00252CE8" w:rsidP="006B7BF8">
      <w:pPr>
        <w:pStyle w:val="BodyText"/>
        <w:numPr>
          <w:ilvl w:val="0"/>
          <w:numId w:val="4"/>
        </w:numPr>
        <w:spacing w:before="120" w:after="120"/>
        <w:ind w:left="567" w:hanging="567"/>
        <w:rPr>
          <w:sz w:val="22"/>
          <w:szCs w:val="22"/>
        </w:rPr>
      </w:pPr>
      <w:r w:rsidRPr="001D414F">
        <w:rPr>
          <w:sz w:val="22"/>
          <w:szCs w:val="22"/>
        </w:rPr>
        <w:t>Audits</w:t>
      </w:r>
    </w:p>
    <w:p w14:paraId="08153986" w14:textId="2F9D1832" w:rsidR="006E6A0A" w:rsidRPr="001D414F" w:rsidRDefault="00252CE8" w:rsidP="006B7BF8">
      <w:pPr>
        <w:pStyle w:val="BodyText"/>
        <w:numPr>
          <w:ilvl w:val="0"/>
          <w:numId w:val="4"/>
        </w:numPr>
        <w:spacing w:before="120" w:after="120"/>
        <w:ind w:left="567" w:hanging="567"/>
        <w:rPr>
          <w:sz w:val="22"/>
          <w:szCs w:val="22"/>
        </w:rPr>
      </w:pPr>
      <w:r w:rsidRPr="001D414F">
        <w:rPr>
          <w:sz w:val="22"/>
          <w:szCs w:val="22"/>
        </w:rPr>
        <w:t>Complaints</w:t>
      </w:r>
    </w:p>
    <w:p w14:paraId="442684A4" w14:textId="77777777" w:rsidR="003613A0" w:rsidRPr="001D414F" w:rsidRDefault="00252CE8" w:rsidP="006B7BF8">
      <w:pPr>
        <w:pStyle w:val="BodyText"/>
        <w:numPr>
          <w:ilvl w:val="0"/>
          <w:numId w:val="4"/>
        </w:numPr>
        <w:spacing w:before="120" w:after="120"/>
        <w:ind w:left="567" w:hanging="567"/>
        <w:rPr>
          <w:sz w:val="22"/>
          <w:szCs w:val="22"/>
        </w:rPr>
      </w:pPr>
      <w:r w:rsidRPr="001D414F">
        <w:rPr>
          <w:sz w:val="22"/>
          <w:szCs w:val="22"/>
        </w:rPr>
        <w:t>Client and staff feedback</w:t>
      </w:r>
    </w:p>
    <w:p w14:paraId="5CCB4022" w14:textId="77777777" w:rsidR="003613A0" w:rsidRPr="001D414F" w:rsidRDefault="00252CE8" w:rsidP="006B7BF8">
      <w:pPr>
        <w:pStyle w:val="BodyText"/>
        <w:numPr>
          <w:ilvl w:val="0"/>
          <w:numId w:val="4"/>
        </w:numPr>
        <w:spacing w:before="120" w:after="120"/>
        <w:ind w:left="567" w:hanging="567"/>
        <w:rPr>
          <w:sz w:val="22"/>
          <w:szCs w:val="22"/>
        </w:rPr>
      </w:pPr>
      <w:r w:rsidRPr="001D414F">
        <w:rPr>
          <w:sz w:val="22"/>
          <w:szCs w:val="22"/>
        </w:rPr>
        <w:t>Incident Reports and near misses</w:t>
      </w:r>
    </w:p>
    <w:p w14:paraId="314C798F" w14:textId="4AC1D913" w:rsidR="006E6A0A" w:rsidRPr="001D414F" w:rsidRDefault="00252CE8" w:rsidP="006B7BF8">
      <w:pPr>
        <w:pStyle w:val="BodyText"/>
        <w:numPr>
          <w:ilvl w:val="0"/>
          <w:numId w:val="4"/>
        </w:numPr>
        <w:spacing w:before="120" w:after="120"/>
        <w:ind w:left="567" w:hanging="567"/>
        <w:rPr>
          <w:sz w:val="22"/>
          <w:szCs w:val="22"/>
        </w:rPr>
      </w:pPr>
      <w:r w:rsidRPr="001D414F">
        <w:rPr>
          <w:sz w:val="22"/>
          <w:szCs w:val="22"/>
        </w:rPr>
        <w:t>Occupational health and safety environmental inspections.</w:t>
      </w:r>
      <w:r w:rsidR="008C3A6A" w:rsidRPr="001D414F">
        <w:rPr>
          <w:sz w:val="22"/>
          <w:szCs w:val="22"/>
        </w:rPr>
        <w:t xml:space="preserve"> </w:t>
      </w:r>
    </w:p>
    <w:p w14:paraId="7DDC7D6E" w14:textId="3EAF92B7" w:rsidR="008C3A6A" w:rsidRPr="001D414F" w:rsidRDefault="008C3A6A" w:rsidP="006B7BF8">
      <w:pPr>
        <w:pStyle w:val="BodyText"/>
        <w:numPr>
          <w:ilvl w:val="0"/>
          <w:numId w:val="4"/>
        </w:numPr>
        <w:spacing w:before="120" w:after="120"/>
        <w:ind w:left="567" w:hanging="567"/>
        <w:rPr>
          <w:sz w:val="22"/>
          <w:szCs w:val="22"/>
        </w:rPr>
      </w:pPr>
      <w:r w:rsidRPr="001D414F">
        <w:rPr>
          <w:sz w:val="22"/>
          <w:szCs w:val="22"/>
        </w:rPr>
        <w:t xml:space="preserve">Risk </w:t>
      </w:r>
      <w:r w:rsidR="000A2D3F" w:rsidRPr="001D414F">
        <w:rPr>
          <w:sz w:val="22"/>
          <w:szCs w:val="22"/>
        </w:rPr>
        <w:t>workshops.</w:t>
      </w:r>
    </w:p>
    <w:p w14:paraId="18ABDF4F" w14:textId="26B90456" w:rsidR="008C3A6A" w:rsidRPr="001D414F" w:rsidRDefault="008C3A6A" w:rsidP="006B7BF8">
      <w:pPr>
        <w:pStyle w:val="BodyText"/>
        <w:numPr>
          <w:ilvl w:val="0"/>
          <w:numId w:val="4"/>
        </w:numPr>
        <w:spacing w:before="120" w:after="120"/>
        <w:ind w:left="567" w:hanging="567"/>
        <w:rPr>
          <w:sz w:val="22"/>
          <w:szCs w:val="22"/>
        </w:rPr>
      </w:pPr>
      <w:r w:rsidRPr="001D414F">
        <w:rPr>
          <w:sz w:val="22"/>
          <w:szCs w:val="22"/>
        </w:rPr>
        <w:t>Changes in legislation</w:t>
      </w:r>
    </w:p>
    <w:p w14:paraId="5FD11570" w14:textId="402ED789" w:rsidR="008C3A6A" w:rsidRPr="001D414F" w:rsidRDefault="008C3A6A" w:rsidP="006B7BF8">
      <w:pPr>
        <w:pStyle w:val="BodyText"/>
        <w:numPr>
          <w:ilvl w:val="0"/>
          <w:numId w:val="4"/>
        </w:numPr>
        <w:spacing w:before="120" w:after="120"/>
        <w:ind w:left="567" w:hanging="567"/>
        <w:rPr>
          <w:sz w:val="22"/>
          <w:szCs w:val="22"/>
        </w:rPr>
      </w:pPr>
      <w:r w:rsidRPr="001D414F">
        <w:rPr>
          <w:sz w:val="22"/>
          <w:szCs w:val="22"/>
        </w:rPr>
        <w:t>Changes in funding</w:t>
      </w:r>
    </w:p>
    <w:p w14:paraId="5F9257CD" w14:textId="77777777" w:rsidR="00C96071" w:rsidRPr="001D414F" w:rsidRDefault="00C96071" w:rsidP="006B7BF8">
      <w:pPr>
        <w:pStyle w:val="BodyText"/>
        <w:spacing w:before="120" w:after="120"/>
        <w:rPr>
          <w:sz w:val="22"/>
          <w:szCs w:val="22"/>
        </w:rPr>
      </w:pPr>
    </w:p>
    <w:p w14:paraId="5DE03F69" w14:textId="22D810DE" w:rsidR="006E6A0A" w:rsidRPr="001D414F" w:rsidRDefault="00252CE8" w:rsidP="006B7BF8">
      <w:pPr>
        <w:pStyle w:val="BodyText"/>
        <w:spacing w:before="120" w:after="120" w:line="240" w:lineRule="auto"/>
        <w:rPr>
          <w:sz w:val="22"/>
          <w:szCs w:val="22"/>
        </w:rPr>
      </w:pPr>
      <w:r w:rsidRPr="001D414F">
        <w:rPr>
          <w:sz w:val="22"/>
          <w:szCs w:val="22"/>
        </w:rPr>
        <w:t xml:space="preserve">Staff </w:t>
      </w:r>
      <w:r w:rsidR="006B7BF8">
        <w:rPr>
          <w:sz w:val="22"/>
          <w:szCs w:val="22"/>
        </w:rPr>
        <w:t xml:space="preserve">members </w:t>
      </w:r>
      <w:r w:rsidRPr="001D414F">
        <w:rPr>
          <w:sz w:val="22"/>
          <w:szCs w:val="22"/>
        </w:rPr>
        <w:t>are responsible for participating in maintaining a safe workplace and are encouraged</w:t>
      </w:r>
      <w:r w:rsidRPr="001D414F">
        <w:rPr>
          <w:spacing w:val="-13"/>
          <w:sz w:val="22"/>
          <w:szCs w:val="22"/>
        </w:rPr>
        <w:t xml:space="preserve"> </w:t>
      </w:r>
      <w:r w:rsidRPr="001D414F">
        <w:rPr>
          <w:sz w:val="22"/>
          <w:szCs w:val="22"/>
        </w:rPr>
        <w:t>to</w:t>
      </w:r>
      <w:r w:rsidRPr="001D414F">
        <w:rPr>
          <w:spacing w:val="-13"/>
          <w:sz w:val="22"/>
          <w:szCs w:val="22"/>
        </w:rPr>
        <w:t xml:space="preserve"> </w:t>
      </w:r>
      <w:r w:rsidRPr="001D414F">
        <w:rPr>
          <w:sz w:val="22"/>
          <w:szCs w:val="22"/>
        </w:rPr>
        <w:t>report</w:t>
      </w:r>
      <w:r w:rsidRPr="001D414F">
        <w:rPr>
          <w:spacing w:val="-17"/>
          <w:sz w:val="22"/>
          <w:szCs w:val="22"/>
        </w:rPr>
        <w:t xml:space="preserve"> </w:t>
      </w:r>
      <w:r w:rsidRPr="001D414F">
        <w:rPr>
          <w:sz w:val="22"/>
          <w:szCs w:val="22"/>
        </w:rPr>
        <w:t>risks</w:t>
      </w:r>
      <w:r w:rsidR="001267C6" w:rsidRPr="001D414F">
        <w:rPr>
          <w:sz w:val="22"/>
          <w:szCs w:val="22"/>
        </w:rPr>
        <w:t>.</w:t>
      </w:r>
      <w:r w:rsidR="001267C6" w:rsidRPr="001D414F">
        <w:rPr>
          <w:spacing w:val="-13"/>
          <w:sz w:val="22"/>
          <w:szCs w:val="22"/>
        </w:rPr>
        <w:t xml:space="preserve"> </w:t>
      </w:r>
      <w:r w:rsidRPr="001D414F">
        <w:rPr>
          <w:sz w:val="22"/>
          <w:szCs w:val="22"/>
        </w:rPr>
        <w:t>We</w:t>
      </w:r>
      <w:r w:rsidRPr="001D414F">
        <w:rPr>
          <w:spacing w:val="-16"/>
          <w:sz w:val="22"/>
          <w:szCs w:val="22"/>
        </w:rPr>
        <w:t xml:space="preserve"> </w:t>
      </w:r>
      <w:r w:rsidRPr="001D414F">
        <w:rPr>
          <w:sz w:val="22"/>
          <w:szCs w:val="22"/>
        </w:rPr>
        <w:t>understand</w:t>
      </w:r>
      <w:r w:rsidRPr="001D414F">
        <w:rPr>
          <w:spacing w:val="-16"/>
          <w:sz w:val="22"/>
          <w:szCs w:val="22"/>
        </w:rPr>
        <w:t xml:space="preserve"> </w:t>
      </w:r>
      <w:r w:rsidRPr="001D414F">
        <w:rPr>
          <w:sz w:val="22"/>
          <w:szCs w:val="22"/>
        </w:rPr>
        <w:t>that</w:t>
      </w:r>
      <w:r w:rsidRPr="001D414F">
        <w:rPr>
          <w:spacing w:val="-13"/>
          <w:sz w:val="22"/>
          <w:szCs w:val="22"/>
        </w:rPr>
        <w:t xml:space="preserve"> </w:t>
      </w:r>
      <w:r w:rsidRPr="001D414F">
        <w:rPr>
          <w:sz w:val="22"/>
          <w:szCs w:val="22"/>
        </w:rPr>
        <w:t>risk</w:t>
      </w:r>
      <w:r w:rsidRPr="001D414F">
        <w:rPr>
          <w:spacing w:val="-14"/>
          <w:sz w:val="22"/>
          <w:szCs w:val="22"/>
        </w:rPr>
        <w:t xml:space="preserve"> </w:t>
      </w:r>
      <w:r w:rsidRPr="001D414F">
        <w:rPr>
          <w:sz w:val="22"/>
          <w:szCs w:val="22"/>
        </w:rPr>
        <w:t>can</w:t>
      </w:r>
      <w:r w:rsidRPr="001D414F">
        <w:rPr>
          <w:spacing w:val="-16"/>
          <w:sz w:val="22"/>
          <w:szCs w:val="22"/>
        </w:rPr>
        <w:t xml:space="preserve"> </w:t>
      </w:r>
      <w:r w:rsidRPr="001D414F">
        <w:rPr>
          <w:sz w:val="22"/>
          <w:szCs w:val="22"/>
        </w:rPr>
        <w:t>be</w:t>
      </w:r>
      <w:r w:rsidRPr="001D414F">
        <w:rPr>
          <w:spacing w:val="-15"/>
          <w:sz w:val="22"/>
          <w:szCs w:val="22"/>
        </w:rPr>
        <w:t xml:space="preserve"> </w:t>
      </w:r>
      <w:r w:rsidRPr="001D414F">
        <w:rPr>
          <w:sz w:val="22"/>
          <w:szCs w:val="22"/>
        </w:rPr>
        <w:t>identified</w:t>
      </w:r>
      <w:r w:rsidRPr="001D414F">
        <w:rPr>
          <w:spacing w:val="-15"/>
          <w:sz w:val="22"/>
          <w:szCs w:val="22"/>
        </w:rPr>
        <w:t xml:space="preserve"> </w:t>
      </w:r>
      <w:r w:rsidRPr="001D414F">
        <w:rPr>
          <w:sz w:val="22"/>
          <w:szCs w:val="22"/>
        </w:rPr>
        <w:t>at</w:t>
      </w:r>
      <w:r w:rsidRPr="001D414F">
        <w:rPr>
          <w:spacing w:val="-16"/>
          <w:sz w:val="22"/>
          <w:szCs w:val="22"/>
        </w:rPr>
        <w:t xml:space="preserve"> </w:t>
      </w:r>
      <w:r w:rsidRPr="001D414F">
        <w:rPr>
          <w:sz w:val="22"/>
          <w:szCs w:val="22"/>
        </w:rPr>
        <w:t>all</w:t>
      </w:r>
      <w:r w:rsidRPr="001D414F">
        <w:rPr>
          <w:spacing w:val="-15"/>
          <w:sz w:val="22"/>
          <w:szCs w:val="22"/>
        </w:rPr>
        <w:t xml:space="preserve"> </w:t>
      </w:r>
      <w:r w:rsidRPr="001D414F">
        <w:rPr>
          <w:sz w:val="22"/>
          <w:szCs w:val="22"/>
        </w:rPr>
        <w:t>levels</w:t>
      </w:r>
      <w:r w:rsidRPr="001D414F">
        <w:rPr>
          <w:spacing w:val="-14"/>
          <w:sz w:val="22"/>
          <w:szCs w:val="22"/>
        </w:rPr>
        <w:t xml:space="preserve"> </w:t>
      </w:r>
      <w:r w:rsidRPr="001D414F">
        <w:rPr>
          <w:sz w:val="22"/>
          <w:szCs w:val="22"/>
        </w:rPr>
        <w:t>within the</w:t>
      </w:r>
      <w:r w:rsidRPr="001D414F">
        <w:rPr>
          <w:spacing w:val="-7"/>
          <w:sz w:val="22"/>
          <w:szCs w:val="22"/>
        </w:rPr>
        <w:t xml:space="preserve"> </w:t>
      </w:r>
      <w:r w:rsidRPr="001D414F">
        <w:rPr>
          <w:sz w:val="22"/>
          <w:szCs w:val="22"/>
        </w:rPr>
        <w:t>organisation.</w:t>
      </w:r>
    </w:p>
    <w:p w14:paraId="77898587" w14:textId="77777777" w:rsidR="001D414F" w:rsidRPr="001D414F" w:rsidRDefault="00252CE8" w:rsidP="006B7BF8">
      <w:pPr>
        <w:pStyle w:val="Heading1"/>
        <w:spacing w:before="0" w:line="240" w:lineRule="auto"/>
        <w:rPr>
          <w:b w:val="0"/>
          <w:bCs/>
          <w:szCs w:val="22"/>
        </w:rPr>
      </w:pPr>
      <w:r w:rsidRPr="001D414F">
        <w:rPr>
          <w:b w:val="0"/>
          <w:bCs/>
          <w:szCs w:val="22"/>
        </w:rPr>
        <w:t xml:space="preserve">All identified risks shall be recorded </w:t>
      </w:r>
      <w:r w:rsidR="008C3A6A" w:rsidRPr="001D414F">
        <w:rPr>
          <w:b w:val="0"/>
          <w:bCs/>
          <w:szCs w:val="22"/>
        </w:rPr>
        <w:t xml:space="preserve">in </w:t>
      </w:r>
      <w:r w:rsidRPr="001D414F">
        <w:rPr>
          <w:b w:val="0"/>
          <w:bCs/>
          <w:szCs w:val="22"/>
        </w:rPr>
        <w:t xml:space="preserve">the Risk Register maintained by the </w:t>
      </w:r>
      <w:r w:rsidR="008E53FE" w:rsidRPr="001D414F">
        <w:rPr>
          <w:b w:val="0"/>
          <w:bCs/>
          <w:szCs w:val="22"/>
        </w:rPr>
        <w:t xml:space="preserve">Chief Executive </w:t>
      </w:r>
      <w:r w:rsidR="7B05C2AE" w:rsidRPr="001D414F">
        <w:rPr>
          <w:b w:val="0"/>
          <w:bCs/>
          <w:szCs w:val="22"/>
        </w:rPr>
        <w:t>Officer and</w:t>
      </w:r>
      <w:r w:rsidRPr="001D414F">
        <w:rPr>
          <w:b w:val="0"/>
          <w:bCs/>
          <w:szCs w:val="22"/>
        </w:rPr>
        <w:t xml:space="preserve"> monitored by the B</w:t>
      </w:r>
      <w:r w:rsidR="003613A0" w:rsidRPr="001D414F">
        <w:rPr>
          <w:b w:val="0"/>
          <w:bCs/>
          <w:szCs w:val="22"/>
        </w:rPr>
        <w:t xml:space="preserve">oard </w:t>
      </w:r>
      <w:r w:rsidR="00B363D6" w:rsidRPr="001D414F">
        <w:rPr>
          <w:b w:val="0"/>
          <w:bCs/>
          <w:szCs w:val="22"/>
        </w:rPr>
        <w:t>of</w:t>
      </w:r>
      <w:r w:rsidR="003613A0" w:rsidRPr="001D414F">
        <w:rPr>
          <w:b w:val="0"/>
          <w:bCs/>
          <w:szCs w:val="22"/>
        </w:rPr>
        <w:t xml:space="preserve"> Director</w:t>
      </w:r>
      <w:bookmarkStart w:id="20" w:name="_bookmark11"/>
      <w:bookmarkEnd w:id="20"/>
      <w:r w:rsidR="00B363D6" w:rsidRPr="001D414F">
        <w:rPr>
          <w:b w:val="0"/>
          <w:bCs/>
          <w:szCs w:val="22"/>
        </w:rPr>
        <w:t>s.</w:t>
      </w:r>
      <w:bookmarkStart w:id="21" w:name="_Toc151648820"/>
    </w:p>
    <w:p w14:paraId="6773E834" w14:textId="77777777" w:rsidR="001D414F" w:rsidRPr="001D414F" w:rsidRDefault="001D414F" w:rsidP="001267C6">
      <w:pPr>
        <w:pStyle w:val="Heading1"/>
        <w:spacing w:before="0" w:line="240" w:lineRule="auto"/>
        <w:rPr>
          <w:szCs w:val="22"/>
        </w:rPr>
      </w:pPr>
    </w:p>
    <w:p w14:paraId="5318A79A" w14:textId="74727EB5" w:rsidR="006E6A0A" w:rsidRPr="004507DB" w:rsidRDefault="00252CE8" w:rsidP="001267C6">
      <w:pPr>
        <w:pStyle w:val="Heading1"/>
        <w:spacing w:before="0" w:line="240" w:lineRule="auto"/>
        <w:rPr>
          <w:sz w:val="28"/>
          <w:szCs w:val="28"/>
        </w:rPr>
      </w:pPr>
      <w:r w:rsidRPr="004507DB">
        <w:rPr>
          <w:sz w:val="28"/>
          <w:szCs w:val="28"/>
        </w:rPr>
        <w:t>Risk Criteria</w:t>
      </w:r>
      <w:bookmarkEnd w:id="21"/>
    </w:p>
    <w:p w14:paraId="73E2999B" w14:textId="5A9788A4" w:rsidR="006E6A0A" w:rsidRPr="001D414F" w:rsidRDefault="00252CE8" w:rsidP="001267C6">
      <w:pPr>
        <w:pStyle w:val="BodyText"/>
        <w:spacing w:after="120" w:line="240" w:lineRule="auto"/>
        <w:rPr>
          <w:sz w:val="22"/>
          <w:szCs w:val="22"/>
        </w:rPr>
      </w:pPr>
      <w:r w:rsidRPr="001D414F">
        <w:rPr>
          <w:sz w:val="22"/>
          <w:szCs w:val="22"/>
        </w:rPr>
        <w:t>The following criteria are used as a guide to determine whether a risk requires</w:t>
      </w:r>
      <w:r w:rsidRPr="001D414F">
        <w:rPr>
          <w:spacing w:val="-29"/>
          <w:sz w:val="22"/>
          <w:szCs w:val="22"/>
        </w:rPr>
        <w:t xml:space="preserve"> </w:t>
      </w:r>
      <w:r w:rsidRPr="001D414F">
        <w:rPr>
          <w:sz w:val="22"/>
          <w:szCs w:val="22"/>
        </w:rPr>
        <w:t xml:space="preserve">further action through the development of a management plan. </w:t>
      </w:r>
    </w:p>
    <w:tbl>
      <w:tblPr>
        <w:tblStyle w:val="TableGrid"/>
        <w:tblW w:w="0" w:type="auto"/>
        <w:tblLook w:val="04A0" w:firstRow="1" w:lastRow="0" w:firstColumn="1" w:lastColumn="0" w:noHBand="0" w:noVBand="1"/>
      </w:tblPr>
      <w:tblGrid>
        <w:gridCol w:w="3016"/>
        <w:gridCol w:w="4130"/>
      </w:tblGrid>
      <w:tr w:rsidR="00AE78BE" w:rsidRPr="001D414F" w14:paraId="430DCB08" w14:textId="77777777" w:rsidTr="004A0FC4">
        <w:tc>
          <w:tcPr>
            <w:tcW w:w="3016" w:type="dxa"/>
          </w:tcPr>
          <w:p w14:paraId="657998F8" w14:textId="38B38C58" w:rsidR="00AE78BE" w:rsidRPr="001D414F" w:rsidRDefault="00AE78BE" w:rsidP="00C96071">
            <w:pPr>
              <w:pStyle w:val="BodyText"/>
              <w:spacing w:before="120" w:after="120"/>
              <w:jc w:val="center"/>
              <w:rPr>
                <w:b/>
                <w:bCs/>
                <w:sz w:val="22"/>
                <w:szCs w:val="22"/>
              </w:rPr>
            </w:pPr>
            <w:r w:rsidRPr="001D414F">
              <w:rPr>
                <w:b/>
                <w:bCs/>
                <w:sz w:val="22"/>
                <w:szCs w:val="22"/>
              </w:rPr>
              <w:t>Likelihood Rating Criteria</w:t>
            </w:r>
          </w:p>
        </w:tc>
        <w:tc>
          <w:tcPr>
            <w:tcW w:w="4130" w:type="dxa"/>
          </w:tcPr>
          <w:p w14:paraId="04EE3FAF" w14:textId="5CCEBABE" w:rsidR="00AE78BE" w:rsidRPr="001D414F" w:rsidRDefault="00AE78BE" w:rsidP="00C96071">
            <w:pPr>
              <w:pStyle w:val="BodyText"/>
              <w:spacing w:before="120" w:after="120"/>
              <w:jc w:val="center"/>
              <w:rPr>
                <w:b/>
                <w:bCs/>
                <w:sz w:val="22"/>
                <w:szCs w:val="22"/>
              </w:rPr>
            </w:pPr>
            <w:r w:rsidRPr="001D414F">
              <w:rPr>
                <w:b/>
                <w:bCs/>
                <w:sz w:val="22"/>
                <w:szCs w:val="22"/>
              </w:rPr>
              <w:t>Frequency</w:t>
            </w:r>
          </w:p>
        </w:tc>
      </w:tr>
      <w:tr w:rsidR="00AE78BE" w:rsidRPr="001D414F" w14:paraId="29BA7646" w14:textId="77777777" w:rsidTr="004A0FC4">
        <w:tc>
          <w:tcPr>
            <w:tcW w:w="3016" w:type="dxa"/>
          </w:tcPr>
          <w:p w14:paraId="0332BD10" w14:textId="7A1279DC" w:rsidR="00AE78BE" w:rsidRPr="001D414F" w:rsidRDefault="00AE78BE" w:rsidP="00C96071">
            <w:pPr>
              <w:pStyle w:val="BodyText"/>
              <w:spacing w:before="120" w:after="120"/>
              <w:rPr>
                <w:sz w:val="22"/>
                <w:szCs w:val="22"/>
              </w:rPr>
            </w:pPr>
            <w:r w:rsidRPr="001D414F">
              <w:rPr>
                <w:sz w:val="22"/>
                <w:szCs w:val="22"/>
              </w:rPr>
              <w:t>Almost certain</w:t>
            </w:r>
          </w:p>
        </w:tc>
        <w:tc>
          <w:tcPr>
            <w:tcW w:w="4130" w:type="dxa"/>
          </w:tcPr>
          <w:p w14:paraId="4C8BC968" w14:textId="0B975308" w:rsidR="00AE78BE" w:rsidRPr="001D414F" w:rsidRDefault="00AE78BE" w:rsidP="00C96071">
            <w:pPr>
              <w:pStyle w:val="BodyText"/>
              <w:spacing w:before="120" w:after="120"/>
              <w:rPr>
                <w:sz w:val="22"/>
                <w:szCs w:val="22"/>
              </w:rPr>
            </w:pPr>
            <w:r w:rsidRPr="001D414F">
              <w:rPr>
                <w:sz w:val="22"/>
                <w:szCs w:val="22"/>
              </w:rPr>
              <w:t>Could occur within the next 6 months.</w:t>
            </w:r>
          </w:p>
        </w:tc>
      </w:tr>
      <w:tr w:rsidR="00AE78BE" w:rsidRPr="001D414F" w14:paraId="6BFA9BBF" w14:textId="77777777" w:rsidTr="004A0FC4">
        <w:tc>
          <w:tcPr>
            <w:tcW w:w="3016" w:type="dxa"/>
          </w:tcPr>
          <w:p w14:paraId="71581D97" w14:textId="603005D9" w:rsidR="00AE78BE" w:rsidRPr="001D414F" w:rsidRDefault="00AE78BE" w:rsidP="00C96071">
            <w:pPr>
              <w:pStyle w:val="BodyText"/>
              <w:spacing w:before="120" w:after="120"/>
              <w:rPr>
                <w:sz w:val="22"/>
                <w:szCs w:val="22"/>
              </w:rPr>
            </w:pPr>
            <w:r w:rsidRPr="001D414F">
              <w:rPr>
                <w:sz w:val="22"/>
                <w:szCs w:val="22"/>
              </w:rPr>
              <w:t>Likely</w:t>
            </w:r>
          </w:p>
        </w:tc>
        <w:tc>
          <w:tcPr>
            <w:tcW w:w="4130" w:type="dxa"/>
          </w:tcPr>
          <w:p w14:paraId="5C74129B" w14:textId="5904D222" w:rsidR="00AE78BE" w:rsidRPr="001D414F" w:rsidRDefault="00AE78BE" w:rsidP="00C96071">
            <w:pPr>
              <w:pStyle w:val="BodyText"/>
              <w:spacing w:before="120" w:after="120"/>
              <w:rPr>
                <w:sz w:val="22"/>
                <w:szCs w:val="22"/>
              </w:rPr>
            </w:pPr>
            <w:r w:rsidRPr="001D414F">
              <w:rPr>
                <w:sz w:val="22"/>
                <w:szCs w:val="22"/>
              </w:rPr>
              <w:t>Could occur within the next 12 months.</w:t>
            </w:r>
          </w:p>
        </w:tc>
      </w:tr>
      <w:tr w:rsidR="00AE78BE" w:rsidRPr="001D414F" w14:paraId="295F3EA3" w14:textId="77777777" w:rsidTr="004A0FC4">
        <w:tc>
          <w:tcPr>
            <w:tcW w:w="3016" w:type="dxa"/>
          </w:tcPr>
          <w:p w14:paraId="369FED2E" w14:textId="13948CA0" w:rsidR="00AE78BE" w:rsidRPr="001D414F" w:rsidRDefault="00AE78BE" w:rsidP="00C96071">
            <w:pPr>
              <w:pStyle w:val="BodyText"/>
              <w:spacing w:before="120" w:after="120"/>
              <w:rPr>
                <w:sz w:val="22"/>
                <w:szCs w:val="22"/>
              </w:rPr>
            </w:pPr>
            <w:r w:rsidRPr="001D414F">
              <w:rPr>
                <w:sz w:val="22"/>
                <w:szCs w:val="22"/>
              </w:rPr>
              <w:t>Possible</w:t>
            </w:r>
          </w:p>
        </w:tc>
        <w:tc>
          <w:tcPr>
            <w:tcW w:w="4130" w:type="dxa"/>
          </w:tcPr>
          <w:p w14:paraId="305AE065" w14:textId="5995C4A8" w:rsidR="00AE78BE" w:rsidRPr="001D414F" w:rsidRDefault="00AE78BE" w:rsidP="00C96071">
            <w:pPr>
              <w:pStyle w:val="BodyText"/>
              <w:spacing w:before="120" w:after="120"/>
              <w:rPr>
                <w:sz w:val="22"/>
                <w:szCs w:val="22"/>
              </w:rPr>
            </w:pPr>
            <w:r w:rsidRPr="001D414F">
              <w:rPr>
                <w:sz w:val="22"/>
                <w:szCs w:val="22"/>
              </w:rPr>
              <w:t>Could occur within the next 2 years.</w:t>
            </w:r>
          </w:p>
        </w:tc>
      </w:tr>
      <w:tr w:rsidR="00AE78BE" w:rsidRPr="001D414F" w14:paraId="754FAF8B" w14:textId="77777777" w:rsidTr="004A0FC4">
        <w:tc>
          <w:tcPr>
            <w:tcW w:w="3016" w:type="dxa"/>
          </w:tcPr>
          <w:p w14:paraId="0768A0BB" w14:textId="1F0CBA7C" w:rsidR="00AE78BE" w:rsidRPr="001D414F" w:rsidRDefault="00AE78BE" w:rsidP="00C96071">
            <w:pPr>
              <w:pStyle w:val="BodyText"/>
              <w:spacing w:before="120" w:after="120"/>
              <w:rPr>
                <w:sz w:val="22"/>
                <w:szCs w:val="22"/>
              </w:rPr>
            </w:pPr>
            <w:r w:rsidRPr="001D414F">
              <w:rPr>
                <w:sz w:val="22"/>
                <w:szCs w:val="22"/>
              </w:rPr>
              <w:t>Unlikely</w:t>
            </w:r>
          </w:p>
        </w:tc>
        <w:tc>
          <w:tcPr>
            <w:tcW w:w="4130" w:type="dxa"/>
          </w:tcPr>
          <w:p w14:paraId="53EAE493" w14:textId="10A2C8C8" w:rsidR="00AE78BE" w:rsidRPr="001D414F" w:rsidRDefault="00AE78BE" w:rsidP="00C96071">
            <w:pPr>
              <w:pStyle w:val="BodyText"/>
              <w:spacing w:before="120" w:after="120"/>
              <w:rPr>
                <w:sz w:val="22"/>
                <w:szCs w:val="22"/>
              </w:rPr>
            </w:pPr>
            <w:r w:rsidRPr="001D414F">
              <w:rPr>
                <w:sz w:val="22"/>
                <w:szCs w:val="22"/>
              </w:rPr>
              <w:t>Could occur within the next 3 years.</w:t>
            </w:r>
          </w:p>
        </w:tc>
      </w:tr>
      <w:tr w:rsidR="00AE78BE" w:rsidRPr="001D414F" w14:paraId="5698C99D" w14:textId="77777777" w:rsidTr="004A0FC4">
        <w:tc>
          <w:tcPr>
            <w:tcW w:w="3016" w:type="dxa"/>
          </w:tcPr>
          <w:p w14:paraId="0045FDAD" w14:textId="7F592D0C" w:rsidR="00AE78BE" w:rsidRPr="001D414F" w:rsidRDefault="00AE78BE" w:rsidP="00C96071">
            <w:pPr>
              <w:pStyle w:val="BodyText"/>
              <w:spacing w:before="120" w:after="120"/>
              <w:rPr>
                <w:sz w:val="22"/>
                <w:szCs w:val="22"/>
              </w:rPr>
            </w:pPr>
            <w:r w:rsidRPr="001D414F">
              <w:rPr>
                <w:sz w:val="22"/>
                <w:szCs w:val="22"/>
              </w:rPr>
              <w:t>Remote</w:t>
            </w:r>
          </w:p>
        </w:tc>
        <w:tc>
          <w:tcPr>
            <w:tcW w:w="4130" w:type="dxa"/>
          </w:tcPr>
          <w:p w14:paraId="1821752C" w14:textId="62FA25EF" w:rsidR="00AE78BE" w:rsidRPr="001D414F" w:rsidRDefault="00AE78BE" w:rsidP="00C96071">
            <w:pPr>
              <w:pStyle w:val="BodyText"/>
              <w:spacing w:before="120" w:after="120"/>
              <w:rPr>
                <w:sz w:val="22"/>
                <w:szCs w:val="22"/>
              </w:rPr>
            </w:pPr>
            <w:r w:rsidRPr="001D414F">
              <w:rPr>
                <w:sz w:val="22"/>
                <w:szCs w:val="22"/>
              </w:rPr>
              <w:t>Not likely to occur in the next 5 years.</w:t>
            </w:r>
          </w:p>
        </w:tc>
      </w:tr>
    </w:tbl>
    <w:p w14:paraId="631B692B" w14:textId="1B9BD308" w:rsidR="00B363D6" w:rsidRPr="001D414F" w:rsidRDefault="00B363D6" w:rsidP="00C96071">
      <w:pPr>
        <w:pStyle w:val="BodyText"/>
        <w:spacing w:before="120" w:after="120"/>
        <w:rPr>
          <w:sz w:val="22"/>
          <w:szCs w:val="22"/>
        </w:rPr>
      </w:pPr>
    </w:p>
    <w:p w14:paraId="43FB9ED8" w14:textId="77777777" w:rsidR="00B363D6" w:rsidRPr="001D414F" w:rsidRDefault="00B363D6">
      <w:r w:rsidRPr="001D414F">
        <w:br w:type="page"/>
      </w:r>
    </w:p>
    <w:tbl>
      <w:tblPr>
        <w:tblStyle w:val="TableGrid"/>
        <w:tblW w:w="10314" w:type="dxa"/>
        <w:tblLayout w:type="fixed"/>
        <w:tblLook w:val="04A0" w:firstRow="1" w:lastRow="0" w:firstColumn="1" w:lastColumn="0" w:noHBand="0" w:noVBand="1"/>
      </w:tblPr>
      <w:tblGrid>
        <w:gridCol w:w="758"/>
        <w:gridCol w:w="1929"/>
        <w:gridCol w:w="1774"/>
        <w:gridCol w:w="1884"/>
        <w:gridCol w:w="2127"/>
        <w:gridCol w:w="1842"/>
      </w:tblGrid>
      <w:tr w:rsidR="007406C5" w:rsidRPr="001D414F" w14:paraId="55398343" w14:textId="77777777" w:rsidTr="256AB9F6">
        <w:tc>
          <w:tcPr>
            <w:tcW w:w="758" w:type="dxa"/>
            <w:tcBorders>
              <w:top w:val="nil"/>
              <w:left w:val="nil"/>
              <w:bottom w:val="nil"/>
              <w:right w:val="nil"/>
            </w:tcBorders>
          </w:tcPr>
          <w:p w14:paraId="3E593EE3" w14:textId="77777777" w:rsidR="00AE78BE" w:rsidRPr="001D414F" w:rsidRDefault="00AE78BE" w:rsidP="00C96071">
            <w:pPr>
              <w:pStyle w:val="BodyText"/>
              <w:spacing w:before="120" w:after="120"/>
              <w:rPr>
                <w:sz w:val="22"/>
                <w:szCs w:val="22"/>
              </w:rPr>
            </w:pPr>
          </w:p>
        </w:tc>
        <w:tc>
          <w:tcPr>
            <w:tcW w:w="1929" w:type="dxa"/>
            <w:tcBorders>
              <w:top w:val="nil"/>
              <w:left w:val="nil"/>
              <w:bottom w:val="nil"/>
            </w:tcBorders>
          </w:tcPr>
          <w:p w14:paraId="76306C7B" w14:textId="1AA4C654" w:rsidR="00AE78BE" w:rsidRPr="001D414F" w:rsidRDefault="00AE78BE" w:rsidP="00C96071">
            <w:pPr>
              <w:pStyle w:val="BodyText"/>
              <w:spacing w:before="120" w:after="120"/>
              <w:rPr>
                <w:sz w:val="22"/>
                <w:szCs w:val="22"/>
              </w:rPr>
            </w:pPr>
          </w:p>
        </w:tc>
        <w:tc>
          <w:tcPr>
            <w:tcW w:w="7627" w:type="dxa"/>
            <w:gridSpan w:val="4"/>
          </w:tcPr>
          <w:p w14:paraId="6CCB7AF9" w14:textId="50F18D81" w:rsidR="00AE78BE" w:rsidRPr="001D414F" w:rsidRDefault="00AE78BE" w:rsidP="00C96071">
            <w:pPr>
              <w:pStyle w:val="BodyText"/>
              <w:spacing w:before="120" w:after="120"/>
              <w:jc w:val="center"/>
              <w:rPr>
                <w:b/>
                <w:bCs/>
                <w:sz w:val="22"/>
                <w:szCs w:val="22"/>
              </w:rPr>
            </w:pPr>
            <w:r w:rsidRPr="001D414F">
              <w:rPr>
                <w:b/>
                <w:bCs/>
                <w:sz w:val="22"/>
                <w:szCs w:val="22"/>
              </w:rPr>
              <w:t>Consequence Rating Criteria</w:t>
            </w:r>
          </w:p>
        </w:tc>
      </w:tr>
      <w:tr w:rsidR="007406C5" w:rsidRPr="001D414F" w14:paraId="7BBA23EB" w14:textId="77777777" w:rsidTr="256AB9F6">
        <w:tc>
          <w:tcPr>
            <w:tcW w:w="758" w:type="dxa"/>
            <w:tcBorders>
              <w:top w:val="nil"/>
              <w:left w:val="nil"/>
              <w:right w:val="nil"/>
            </w:tcBorders>
          </w:tcPr>
          <w:p w14:paraId="06081740" w14:textId="77777777" w:rsidR="00AE78BE" w:rsidRPr="001D414F" w:rsidRDefault="00AE78BE" w:rsidP="00C96071">
            <w:pPr>
              <w:pStyle w:val="BodyText"/>
              <w:spacing w:before="120" w:after="120"/>
              <w:rPr>
                <w:sz w:val="22"/>
                <w:szCs w:val="22"/>
              </w:rPr>
            </w:pPr>
          </w:p>
        </w:tc>
        <w:tc>
          <w:tcPr>
            <w:tcW w:w="1929" w:type="dxa"/>
            <w:tcBorders>
              <w:top w:val="nil"/>
              <w:left w:val="nil"/>
            </w:tcBorders>
          </w:tcPr>
          <w:p w14:paraId="1A6D9542" w14:textId="00CE510D" w:rsidR="00AE78BE" w:rsidRPr="001D414F" w:rsidRDefault="00AE78BE" w:rsidP="00C96071">
            <w:pPr>
              <w:pStyle w:val="BodyText"/>
              <w:spacing w:before="120" w:after="120"/>
              <w:rPr>
                <w:sz w:val="22"/>
                <w:szCs w:val="22"/>
              </w:rPr>
            </w:pPr>
          </w:p>
        </w:tc>
        <w:tc>
          <w:tcPr>
            <w:tcW w:w="1774" w:type="dxa"/>
          </w:tcPr>
          <w:p w14:paraId="7903B860" w14:textId="3819466E" w:rsidR="00AE78BE" w:rsidRPr="001D414F" w:rsidRDefault="00AE78BE" w:rsidP="00C96071">
            <w:pPr>
              <w:pStyle w:val="BodyText"/>
              <w:spacing w:before="120" w:after="120"/>
              <w:rPr>
                <w:i/>
                <w:iCs/>
                <w:sz w:val="22"/>
                <w:szCs w:val="22"/>
              </w:rPr>
            </w:pPr>
            <w:r w:rsidRPr="001D414F">
              <w:rPr>
                <w:i/>
                <w:iCs/>
                <w:sz w:val="22"/>
                <w:szCs w:val="22"/>
              </w:rPr>
              <w:t>Catastrophic</w:t>
            </w:r>
          </w:p>
        </w:tc>
        <w:tc>
          <w:tcPr>
            <w:tcW w:w="1884" w:type="dxa"/>
          </w:tcPr>
          <w:p w14:paraId="1EC52BF2" w14:textId="25DC8AA6" w:rsidR="00AE78BE" w:rsidRPr="001D414F" w:rsidRDefault="00AE78BE" w:rsidP="00C96071">
            <w:pPr>
              <w:pStyle w:val="BodyText"/>
              <w:spacing w:before="120" w:after="120"/>
              <w:rPr>
                <w:i/>
                <w:iCs/>
                <w:sz w:val="22"/>
                <w:szCs w:val="22"/>
              </w:rPr>
            </w:pPr>
            <w:r w:rsidRPr="001D414F">
              <w:rPr>
                <w:i/>
                <w:iCs/>
                <w:sz w:val="22"/>
                <w:szCs w:val="22"/>
              </w:rPr>
              <w:t>Major</w:t>
            </w:r>
          </w:p>
        </w:tc>
        <w:tc>
          <w:tcPr>
            <w:tcW w:w="2127" w:type="dxa"/>
          </w:tcPr>
          <w:p w14:paraId="0D339A24" w14:textId="247A1D97" w:rsidR="00AE78BE" w:rsidRPr="001D414F" w:rsidRDefault="00AE78BE" w:rsidP="00C96071">
            <w:pPr>
              <w:pStyle w:val="BodyText"/>
              <w:spacing w:before="120" w:after="120"/>
              <w:rPr>
                <w:i/>
                <w:iCs/>
                <w:sz w:val="22"/>
                <w:szCs w:val="22"/>
              </w:rPr>
            </w:pPr>
            <w:r w:rsidRPr="001D414F">
              <w:rPr>
                <w:i/>
                <w:iCs/>
                <w:sz w:val="22"/>
                <w:szCs w:val="22"/>
              </w:rPr>
              <w:t>Moderate</w:t>
            </w:r>
          </w:p>
        </w:tc>
        <w:tc>
          <w:tcPr>
            <w:tcW w:w="1842" w:type="dxa"/>
          </w:tcPr>
          <w:p w14:paraId="0FAD0589" w14:textId="0AAD5DDE" w:rsidR="00AE78BE" w:rsidRPr="001D414F" w:rsidRDefault="6DE7C51A" w:rsidP="00C96071">
            <w:pPr>
              <w:pStyle w:val="BodyText"/>
              <w:spacing w:before="120" w:after="120"/>
              <w:rPr>
                <w:i/>
                <w:iCs/>
                <w:sz w:val="22"/>
                <w:szCs w:val="22"/>
              </w:rPr>
            </w:pPr>
            <w:r w:rsidRPr="001D414F">
              <w:rPr>
                <w:i/>
                <w:iCs/>
                <w:sz w:val="22"/>
                <w:szCs w:val="22"/>
              </w:rPr>
              <w:t>Minor</w:t>
            </w:r>
          </w:p>
        </w:tc>
      </w:tr>
      <w:tr w:rsidR="00F03845" w:rsidRPr="001D414F" w14:paraId="768B49F1" w14:textId="77777777" w:rsidTr="256AB9F6">
        <w:trPr>
          <w:cantSplit/>
        </w:trPr>
        <w:tc>
          <w:tcPr>
            <w:tcW w:w="758" w:type="dxa"/>
            <w:vMerge w:val="restart"/>
            <w:textDirection w:val="btLr"/>
            <w:vAlign w:val="center"/>
          </w:tcPr>
          <w:p w14:paraId="1D3FA883" w14:textId="6FADE192" w:rsidR="00F03845" w:rsidRPr="001D414F" w:rsidRDefault="00F03845" w:rsidP="00C96071">
            <w:pPr>
              <w:pStyle w:val="BodyText"/>
              <w:spacing w:before="120" w:after="120"/>
              <w:jc w:val="center"/>
              <w:rPr>
                <w:b/>
                <w:bCs/>
                <w:sz w:val="22"/>
                <w:szCs w:val="22"/>
              </w:rPr>
            </w:pPr>
            <w:r w:rsidRPr="001D414F">
              <w:rPr>
                <w:b/>
                <w:bCs/>
                <w:sz w:val="22"/>
                <w:szCs w:val="22"/>
              </w:rPr>
              <w:t>Risk Type</w:t>
            </w:r>
          </w:p>
        </w:tc>
        <w:tc>
          <w:tcPr>
            <w:tcW w:w="1929" w:type="dxa"/>
          </w:tcPr>
          <w:p w14:paraId="2F00F5B1" w14:textId="7F709637" w:rsidR="00F03845" w:rsidRPr="001D414F" w:rsidRDefault="00F03845" w:rsidP="00C96071">
            <w:pPr>
              <w:pStyle w:val="BodyText"/>
              <w:spacing w:before="120" w:after="120"/>
              <w:rPr>
                <w:i/>
                <w:iCs/>
                <w:sz w:val="22"/>
                <w:szCs w:val="22"/>
              </w:rPr>
            </w:pPr>
            <w:r w:rsidRPr="001D414F">
              <w:rPr>
                <w:i/>
                <w:iCs/>
                <w:sz w:val="22"/>
                <w:szCs w:val="22"/>
              </w:rPr>
              <w:t>Strategy</w:t>
            </w:r>
          </w:p>
        </w:tc>
        <w:tc>
          <w:tcPr>
            <w:tcW w:w="1774" w:type="dxa"/>
          </w:tcPr>
          <w:p w14:paraId="52DE62F0" w14:textId="33859073" w:rsidR="00F03845" w:rsidRPr="001D414F" w:rsidRDefault="00F03845" w:rsidP="00C96071">
            <w:pPr>
              <w:pStyle w:val="BodyText"/>
              <w:spacing w:before="120" w:after="120"/>
              <w:rPr>
                <w:sz w:val="22"/>
                <w:szCs w:val="22"/>
              </w:rPr>
            </w:pPr>
            <w:r w:rsidRPr="001D414F">
              <w:rPr>
                <w:sz w:val="22"/>
                <w:szCs w:val="22"/>
              </w:rPr>
              <w:t>Unable to deliver on Strategic Plan.</w:t>
            </w:r>
          </w:p>
        </w:tc>
        <w:tc>
          <w:tcPr>
            <w:tcW w:w="1884" w:type="dxa"/>
          </w:tcPr>
          <w:p w14:paraId="388670A6" w14:textId="67677DB8" w:rsidR="00F03845" w:rsidRPr="001D414F" w:rsidRDefault="00F03845" w:rsidP="00C96071">
            <w:pPr>
              <w:pStyle w:val="BodyText"/>
              <w:spacing w:before="120" w:after="120"/>
              <w:rPr>
                <w:sz w:val="22"/>
                <w:szCs w:val="22"/>
              </w:rPr>
            </w:pPr>
            <w:r w:rsidRPr="001D414F">
              <w:rPr>
                <w:sz w:val="22"/>
                <w:szCs w:val="22"/>
              </w:rPr>
              <w:t>Unable to deliver one aspect of Strategic Plan.</w:t>
            </w:r>
          </w:p>
        </w:tc>
        <w:tc>
          <w:tcPr>
            <w:tcW w:w="2127" w:type="dxa"/>
          </w:tcPr>
          <w:p w14:paraId="189C5385" w14:textId="58A1101C" w:rsidR="00F03845" w:rsidRPr="001D414F" w:rsidRDefault="00F03845" w:rsidP="00C96071">
            <w:pPr>
              <w:pStyle w:val="BodyText"/>
              <w:spacing w:before="120" w:after="120"/>
              <w:rPr>
                <w:sz w:val="22"/>
                <w:szCs w:val="22"/>
              </w:rPr>
            </w:pPr>
            <w:r w:rsidRPr="001D414F">
              <w:rPr>
                <w:sz w:val="22"/>
                <w:szCs w:val="22"/>
              </w:rPr>
              <w:t>Major delay in delivery on Strategic Plan.</w:t>
            </w:r>
          </w:p>
        </w:tc>
        <w:tc>
          <w:tcPr>
            <w:tcW w:w="1842" w:type="dxa"/>
          </w:tcPr>
          <w:p w14:paraId="403CC62C" w14:textId="1D05D0C3" w:rsidR="00F03845" w:rsidRPr="001D414F" w:rsidRDefault="00F03845" w:rsidP="00C96071">
            <w:pPr>
              <w:pStyle w:val="BodyText"/>
              <w:spacing w:before="120" w:after="120"/>
              <w:rPr>
                <w:sz w:val="22"/>
                <w:szCs w:val="22"/>
              </w:rPr>
            </w:pPr>
            <w:r w:rsidRPr="001D414F">
              <w:rPr>
                <w:sz w:val="22"/>
                <w:szCs w:val="22"/>
              </w:rPr>
              <w:t>Minor delay in delivery on Strategic Plan.</w:t>
            </w:r>
          </w:p>
        </w:tc>
      </w:tr>
      <w:tr w:rsidR="00F03845" w:rsidRPr="001D414F" w14:paraId="1380557E" w14:textId="77777777" w:rsidTr="256AB9F6">
        <w:trPr>
          <w:cantSplit/>
        </w:trPr>
        <w:tc>
          <w:tcPr>
            <w:tcW w:w="758" w:type="dxa"/>
            <w:vMerge/>
          </w:tcPr>
          <w:p w14:paraId="12CACBB1" w14:textId="77777777" w:rsidR="00F03845" w:rsidRPr="001D414F" w:rsidRDefault="00F03845" w:rsidP="00C96071">
            <w:pPr>
              <w:pStyle w:val="BodyText"/>
              <w:spacing w:before="120" w:after="120"/>
              <w:rPr>
                <w:i/>
                <w:iCs/>
                <w:sz w:val="22"/>
                <w:szCs w:val="22"/>
              </w:rPr>
            </w:pPr>
          </w:p>
        </w:tc>
        <w:tc>
          <w:tcPr>
            <w:tcW w:w="1929" w:type="dxa"/>
          </w:tcPr>
          <w:p w14:paraId="58A09916" w14:textId="2E306CCD" w:rsidR="00F03845" w:rsidRPr="001D414F" w:rsidRDefault="00F03845" w:rsidP="00C96071">
            <w:pPr>
              <w:pStyle w:val="BodyText"/>
              <w:spacing w:before="120" w:after="120"/>
              <w:rPr>
                <w:i/>
                <w:iCs/>
                <w:sz w:val="22"/>
                <w:szCs w:val="22"/>
              </w:rPr>
            </w:pPr>
            <w:r w:rsidRPr="001D414F">
              <w:rPr>
                <w:i/>
                <w:iCs/>
                <w:sz w:val="22"/>
                <w:szCs w:val="22"/>
              </w:rPr>
              <w:t>Reputation/Brand</w:t>
            </w:r>
          </w:p>
        </w:tc>
        <w:tc>
          <w:tcPr>
            <w:tcW w:w="1774" w:type="dxa"/>
          </w:tcPr>
          <w:p w14:paraId="241DC89F" w14:textId="328BA9D0" w:rsidR="00F03845" w:rsidRPr="001D414F" w:rsidRDefault="00F03845" w:rsidP="00C96071">
            <w:pPr>
              <w:pStyle w:val="BodyText"/>
              <w:spacing w:before="120" w:after="120"/>
              <w:rPr>
                <w:sz w:val="22"/>
                <w:szCs w:val="22"/>
              </w:rPr>
            </w:pPr>
            <w:r w:rsidRPr="001D414F">
              <w:rPr>
                <w:sz w:val="22"/>
                <w:szCs w:val="22"/>
              </w:rPr>
              <w:t xml:space="preserve">Legal or </w:t>
            </w:r>
            <w:r w:rsidRPr="001D414F">
              <w:rPr>
                <w:w w:val="95"/>
                <w:sz w:val="22"/>
                <w:szCs w:val="22"/>
              </w:rPr>
              <w:t xml:space="preserve">Ministerial </w:t>
            </w:r>
            <w:r w:rsidRPr="001D414F">
              <w:rPr>
                <w:sz w:val="22"/>
                <w:szCs w:val="22"/>
              </w:rPr>
              <w:t>enquiry.</w:t>
            </w:r>
          </w:p>
        </w:tc>
        <w:tc>
          <w:tcPr>
            <w:tcW w:w="1884" w:type="dxa"/>
          </w:tcPr>
          <w:p w14:paraId="25A63742" w14:textId="46F4A5DB" w:rsidR="00F03845" w:rsidRPr="001D414F" w:rsidRDefault="00F03845" w:rsidP="00C96071">
            <w:pPr>
              <w:pStyle w:val="BodyText"/>
              <w:spacing w:before="120" w:after="120"/>
              <w:rPr>
                <w:sz w:val="22"/>
                <w:szCs w:val="22"/>
              </w:rPr>
            </w:pPr>
            <w:r w:rsidRPr="001D414F">
              <w:rPr>
                <w:sz w:val="22"/>
                <w:szCs w:val="22"/>
              </w:rPr>
              <w:t>Adverse National media coverage.</w:t>
            </w:r>
          </w:p>
        </w:tc>
        <w:tc>
          <w:tcPr>
            <w:tcW w:w="2127" w:type="dxa"/>
          </w:tcPr>
          <w:p w14:paraId="74A29AFE" w14:textId="4AA8C0AE" w:rsidR="00F03845" w:rsidRPr="001D414F" w:rsidRDefault="00F03845" w:rsidP="00C96071">
            <w:pPr>
              <w:pStyle w:val="BodyText"/>
              <w:spacing w:before="120" w:after="120"/>
              <w:rPr>
                <w:sz w:val="22"/>
                <w:szCs w:val="22"/>
              </w:rPr>
            </w:pPr>
            <w:r w:rsidRPr="001D414F">
              <w:rPr>
                <w:sz w:val="22"/>
                <w:szCs w:val="22"/>
              </w:rPr>
              <w:t>Adverse local media coverage.</w:t>
            </w:r>
          </w:p>
        </w:tc>
        <w:tc>
          <w:tcPr>
            <w:tcW w:w="1842" w:type="dxa"/>
          </w:tcPr>
          <w:p w14:paraId="1D20EF12" w14:textId="0793C2E7" w:rsidR="00F03845" w:rsidRPr="001D414F" w:rsidRDefault="00F03845" w:rsidP="00C96071">
            <w:pPr>
              <w:pStyle w:val="BodyText"/>
              <w:spacing w:before="120" w:after="120"/>
              <w:rPr>
                <w:sz w:val="22"/>
                <w:szCs w:val="22"/>
              </w:rPr>
            </w:pPr>
            <w:r w:rsidRPr="001D414F">
              <w:rPr>
                <w:sz w:val="22"/>
                <w:szCs w:val="22"/>
              </w:rPr>
              <w:t>Local displeasure.</w:t>
            </w:r>
          </w:p>
        </w:tc>
      </w:tr>
      <w:tr w:rsidR="00F03845" w:rsidRPr="001D414F" w14:paraId="438FF447" w14:textId="77777777" w:rsidTr="256AB9F6">
        <w:trPr>
          <w:cantSplit/>
        </w:trPr>
        <w:tc>
          <w:tcPr>
            <w:tcW w:w="758" w:type="dxa"/>
            <w:vMerge/>
          </w:tcPr>
          <w:p w14:paraId="3B711F84" w14:textId="77777777" w:rsidR="00F03845" w:rsidRPr="001D414F" w:rsidRDefault="00F03845" w:rsidP="00C96071">
            <w:pPr>
              <w:pStyle w:val="BodyText"/>
              <w:spacing w:before="120" w:after="120"/>
              <w:rPr>
                <w:i/>
                <w:iCs/>
                <w:sz w:val="22"/>
                <w:szCs w:val="22"/>
              </w:rPr>
            </w:pPr>
          </w:p>
        </w:tc>
        <w:tc>
          <w:tcPr>
            <w:tcW w:w="1929" w:type="dxa"/>
          </w:tcPr>
          <w:p w14:paraId="3D5C6EFB" w14:textId="08F50944" w:rsidR="00F03845" w:rsidRPr="001D414F" w:rsidRDefault="00F03845" w:rsidP="00C96071">
            <w:pPr>
              <w:pStyle w:val="BodyText"/>
              <w:spacing w:before="120" w:after="120"/>
              <w:rPr>
                <w:i/>
                <w:iCs/>
                <w:sz w:val="22"/>
                <w:szCs w:val="22"/>
              </w:rPr>
            </w:pPr>
            <w:r w:rsidRPr="001D414F">
              <w:rPr>
                <w:i/>
                <w:iCs/>
                <w:sz w:val="22"/>
                <w:szCs w:val="22"/>
              </w:rPr>
              <w:t>Financial</w:t>
            </w:r>
          </w:p>
        </w:tc>
        <w:tc>
          <w:tcPr>
            <w:tcW w:w="1774" w:type="dxa"/>
          </w:tcPr>
          <w:p w14:paraId="1E1A7378" w14:textId="0B8E9B99" w:rsidR="00F03845" w:rsidRPr="001D414F" w:rsidRDefault="00F03845" w:rsidP="00C96071">
            <w:pPr>
              <w:pStyle w:val="TableParagraph"/>
              <w:spacing w:before="120" w:after="120"/>
              <w:ind w:left="0"/>
            </w:pPr>
            <w:r w:rsidRPr="001D414F">
              <w:t xml:space="preserve">Financial loss exceeding </w:t>
            </w:r>
            <w:r w:rsidRPr="001D414F">
              <w:br/>
            </w:r>
            <w:r w:rsidRPr="00501974">
              <w:t>$</w:t>
            </w:r>
            <w:r w:rsidR="0062231B" w:rsidRPr="00501974">
              <w:t>250</w:t>
            </w:r>
            <w:r w:rsidRPr="00501974">
              <w:t>,000.</w:t>
            </w:r>
          </w:p>
        </w:tc>
        <w:tc>
          <w:tcPr>
            <w:tcW w:w="1884" w:type="dxa"/>
          </w:tcPr>
          <w:p w14:paraId="77CC85BA" w14:textId="217D0AF4" w:rsidR="00F03845" w:rsidRPr="001D414F" w:rsidRDefault="00F03845" w:rsidP="00C96071">
            <w:pPr>
              <w:pStyle w:val="TableParagraph"/>
              <w:spacing w:before="120" w:after="120"/>
              <w:ind w:left="0"/>
            </w:pPr>
            <w:r w:rsidRPr="001D414F">
              <w:t xml:space="preserve">Financial loss between </w:t>
            </w:r>
            <w:r w:rsidRPr="001D414F">
              <w:br/>
            </w:r>
            <w:r w:rsidRPr="00501974">
              <w:t>$</w:t>
            </w:r>
            <w:r w:rsidR="0062231B" w:rsidRPr="00501974">
              <w:t>125</w:t>
            </w:r>
            <w:r w:rsidRPr="00501974">
              <w:t>,000</w:t>
            </w:r>
            <w:r w:rsidRPr="00501974">
              <w:rPr>
                <w:spacing w:val="-6"/>
              </w:rPr>
              <w:t xml:space="preserve"> </w:t>
            </w:r>
            <w:r w:rsidRPr="00501974">
              <w:t xml:space="preserve">and </w:t>
            </w:r>
            <w:r w:rsidRPr="00501974">
              <w:br/>
              <w:t>$</w:t>
            </w:r>
            <w:r w:rsidR="0062231B" w:rsidRPr="00501974">
              <w:t>249,999</w:t>
            </w:r>
            <w:r w:rsidRPr="00501974">
              <w:t>.</w:t>
            </w:r>
          </w:p>
        </w:tc>
        <w:tc>
          <w:tcPr>
            <w:tcW w:w="2127" w:type="dxa"/>
          </w:tcPr>
          <w:p w14:paraId="7C33272E" w14:textId="0AEA203B" w:rsidR="00F03845" w:rsidRPr="001D414F" w:rsidRDefault="00F03845" w:rsidP="00C96071">
            <w:pPr>
              <w:pStyle w:val="TableParagraph"/>
              <w:spacing w:before="120" w:after="120"/>
              <w:ind w:left="0"/>
            </w:pPr>
            <w:r w:rsidRPr="001D414F">
              <w:t xml:space="preserve">Financial loss between </w:t>
            </w:r>
            <w:r w:rsidRPr="001D414F">
              <w:br/>
            </w:r>
            <w:r w:rsidRPr="00501974">
              <w:t>$</w:t>
            </w:r>
            <w:r w:rsidR="005F62D5" w:rsidRPr="00501974">
              <w:t>50</w:t>
            </w:r>
            <w:r w:rsidRPr="00501974">
              <w:t>,000</w:t>
            </w:r>
            <w:r w:rsidRPr="00501974">
              <w:rPr>
                <w:spacing w:val="-6"/>
              </w:rPr>
              <w:t xml:space="preserve"> </w:t>
            </w:r>
            <w:r w:rsidRPr="00501974">
              <w:t>and</w:t>
            </w:r>
            <w:r w:rsidRPr="00501974">
              <w:br/>
              <w:t>$</w:t>
            </w:r>
            <w:r w:rsidR="005F62D5" w:rsidRPr="00501974">
              <w:t>124,999</w:t>
            </w:r>
            <w:r w:rsidRPr="00501974">
              <w:t>.</w:t>
            </w:r>
          </w:p>
        </w:tc>
        <w:tc>
          <w:tcPr>
            <w:tcW w:w="1842" w:type="dxa"/>
          </w:tcPr>
          <w:p w14:paraId="5172FE3B" w14:textId="16D042E3" w:rsidR="00F03845" w:rsidRPr="001D414F" w:rsidRDefault="00F03845" w:rsidP="00C96071">
            <w:pPr>
              <w:pStyle w:val="TableParagraph"/>
              <w:spacing w:before="120" w:after="120"/>
              <w:ind w:left="0"/>
            </w:pPr>
            <w:r w:rsidRPr="001D414F">
              <w:t xml:space="preserve">Financial loss </w:t>
            </w:r>
            <w:r w:rsidR="00D914FC">
              <w:t xml:space="preserve">up to </w:t>
            </w:r>
            <w:r w:rsidRPr="001D414F">
              <w:t xml:space="preserve"> </w:t>
            </w:r>
            <w:r w:rsidRPr="001D414F">
              <w:br/>
            </w:r>
            <w:r w:rsidRPr="00501974">
              <w:t>$</w:t>
            </w:r>
            <w:r w:rsidR="00501974" w:rsidRPr="00501974">
              <w:t>49,999</w:t>
            </w:r>
            <w:r w:rsidRPr="00501974">
              <w:t>.</w:t>
            </w:r>
          </w:p>
        </w:tc>
      </w:tr>
      <w:tr w:rsidR="00F03845" w:rsidRPr="001D414F" w14:paraId="0FBC8748" w14:textId="77777777" w:rsidTr="256AB9F6">
        <w:trPr>
          <w:cantSplit/>
        </w:trPr>
        <w:tc>
          <w:tcPr>
            <w:tcW w:w="758" w:type="dxa"/>
            <w:vMerge/>
          </w:tcPr>
          <w:p w14:paraId="1AEB7C19" w14:textId="77777777" w:rsidR="00F03845" w:rsidRPr="001D414F" w:rsidRDefault="00F03845" w:rsidP="00C96071">
            <w:pPr>
              <w:pStyle w:val="BodyText"/>
              <w:spacing w:before="120" w:after="120"/>
              <w:rPr>
                <w:i/>
                <w:iCs/>
                <w:sz w:val="22"/>
                <w:szCs w:val="22"/>
              </w:rPr>
            </w:pPr>
          </w:p>
        </w:tc>
        <w:tc>
          <w:tcPr>
            <w:tcW w:w="1929" w:type="dxa"/>
          </w:tcPr>
          <w:p w14:paraId="1DBA415D" w14:textId="7DD2CC10" w:rsidR="00F03845" w:rsidRPr="001D414F" w:rsidRDefault="00F03845" w:rsidP="00C96071">
            <w:pPr>
              <w:pStyle w:val="BodyText"/>
              <w:spacing w:before="120" w:after="120"/>
              <w:rPr>
                <w:i/>
                <w:iCs/>
                <w:sz w:val="22"/>
                <w:szCs w:val="22"/>
              </w:rPr>
            </w:pPr>
            <w:r w:rsidRPr="001D414F">
              <w:rPr>
                <w:i/>
                <w:iCs/>
                <w:sz w:val="22"/>
                <w:szCs w:val="22"/>
              </w:rPr>
              <w:t>People/Safety</w:t>
            </w:r>
          </w:p>
        </w:tc>
        <w:tc>
          <w:tcPr>
            <w:tcW w:w="1774" w:type="dxa"/>
          </w:tcPr>
          <w:p w14:paraId="0D6A60EF" w14:textId="206F4C5A" w:rsidR="00F03845" w:rsidRPr="001D414F" w:rsidRDefault="00F03845" w:rsidP="00C96071">
            <w:pPr>
              <w:pStyle w:val="TableParagraph"/>
              <w:spacing w:before="120" w:after="120"/>
              <w:ind w:left="0"/>
            </w:pPr>
            <w:r w:rsidRPr="001D414F">
              <w:t xml:space="preserve">Fatality of staff or client due </w:t>
            </w:r>
            <w:r w:rsidR="001F609B">
              <w:t>whist in a Headway program or service.</w:t>
            </w:r>
          </w:p>
        </w:tc>
        <w:tc>
          <w:tcPr>
            <w:tcW w:w="1884" w:type="dxa"/>
          </w:tcPr>
          <w:p w14:paraId="451563A0" w14:textId="1D55387F" w:rsidR="00F03845" w:rsidRPr="001D414F" w:rsidRDefault="00F03845" w:rsidP="00C96071">
            <w:pPr>
              <w:pStyle w:val="TableParagraph"/>
              <w:spacing w:before="120" w:after="120"/>
              <w:ind w:left="0"/>
            </w:pPr>
            <w:r w:rsidRPr="001D414F">
              <w:t xml:space="preserve">Irreversible disability of staff or client due </w:t>
            </w:r>
            <w:r w:rsidR="00221E72">
              <w:t>whilst in a Head</w:t>
            </w:r>
            <w:r w:rsidR="001F609B">
              <w:t>w</w:t>
            </w:r>
            <w:r w:rsidR="00221E72">
              <w:t>ay program</w:t>
            </w:r>
            <w:r w:rsidR="001F609B">
              <w:t xml:space="preserve"> or service.</w:t>
            </w:r>
          </w:p>
        </w:tc>
        <w:tc>
          <w:tcPr>
            <w:tcW w:w="2127" w:type="dxa"/>
          </w:tcPr>
          <w:p w14:paraId="609BD0CF" w14:textId="53171F21" w:rsidR="00F03845" w:rsidRPr="001D414F" w:rsidRDefault="00F03845" w:rsidP="00C96071">
            <w:pPr>
              <w:pStyle w:val="TableParagraph"/>
              <w:spacing w:before="120" w:after="120"/>
              <w:ind w:left="0"/>
            </w:pPr>
            <w:r w:rsidRPr="001D414F">
              <w:t xml:space="preserve">Significant reversible disability of staff or client </w:t>
            </w:r>
            <w:r w:rsidR="00732044">
              <w:t>whilst in a Headway program or service.</w:t>
            </w:r>
            <w:r w:rsidRPr="001D414F">
              <w:t xml:space="preserve"> </w:t>
            </w:r>
          </w:p>
        </w:tc>
        <w:tc>
          <w:tcPr>
            <w:tcW w:w="1842" w:type="dxa"/>
          </w:tcPr>
          <w:p w14:paraId="54A66D50" w14:textId="70C989B6" w:rsidR="00F03845" w:rsidRPr="001D414F" w:rsidRDefault="00F03845" w:rsidP="00C96071">
            <w:pPr>
              <w:pStyle w:val="TableParagraph"/>
              <w:spacing w:before="120" w:after="120"/>
              <w:ind w:left="0"/>
            </w:pPr>
            <w:r w:rsidRPr="001D414F">
              <w:t>Minor medical attention required.</w:t>
            </w:r>
          </w:p>
        </w:tc>
      </w:tr>
      <w:tr w:rsidR="00F03845" w:rsidRPr="001D414F" w14:paraId="628157DA" w14:textId="77777777" w:rsidTr="256AB9F6">
        <w:trPr>
          <w:cantSplit/>
        </w:trPr>
        <w:tc>
          <w:tcPr>
            <w:tcW w:w="758" w:type="dxa"/>
            <w:vMerge/>
          </w:tcPr>
          <w:p w14:paraId="64FBE8A6" w14:textId="77777777" w:rsidR="00F03845" w:rsidRPr="001D414F" w:rsidRDefault="00F03845" w:rsidP="00C96071">
            <w:pPr>
              <w:pStyle w:val="BodyText"/>
              <w:spacing w:before="120" w:after="120"/>
              <w:rPr>
                <w:i/>
                <w:iCs/>
                <w:sz w:val="22"/>
                <w:szCs w:val="22"/>
              </w:rPr>
            </w:pPr>
          </w:p>
        </w:tc>
        <w:tc>
          <w:tcPr>
            <w:tcW w:w="1929" w:type="dxa"/>
          </w:tcPr>
          <w:p w14:paraId="271B84C2" w14:textId="57048F57" w:rsidR="00F03845" w:rsidRPr="001D414F" w:rsidRDefault="00F03845" w:rsidP="00C96071">
            <w:pPr>
              <w:pStyle w:val="BodyText"/>
              <w:spacing w:before="120" w:after="120"/>
              <w:rPr>
                <w:i/>
                <w:iCs/>
                <w:sz w:val="22"/>
                <w:szCs w:val="22"/>
              </w:rPr>
            </w:pPr>
            <w:r w:rsidRPr="001D414F">
              <w:rPr>
                <w:i/>
                <w:iCs/>
                <w:sz w:val="22"/>
                <w:szCs w:val="22"/>
              </w:rPr>
              <w:t>Service Delivery/</w:t>
            </w:r>
            <w:r w:rsidRPr="001D414F">
              <w:rPr>
                <w:i/>
                <w:iCs/>
                <w:sz w:val="22"/>
                <w:szCs w:val="22"/>
              </w:rPr>
              <w:br/>
              <w:t>Quality</w:t>
            </w:r>
          </w:p>
        </w:tc>
        <w:tc>
          <w:tcPr>
            <w:tcW w:w="1774" w:type="dxa"/>
          </w:tcPr>
          <w:p w14:paraId="65C0C890" w14:textId="5297E2DF" w:rsidR="00F03845" w:rsidRPr="001D414F" w:rsidRDefault="00F03845" w:rsidP="00C96071">
            <w:pPr>
              <w:pStyle w:val="TableParagraph"/>
              <w:spacing w:before="120" w:after="120"/>
              <w:ind w:left="0"/>
            </w:pPr>
            <w:r w:rsidRPr="001D414F">
              <w:t>Loss of all funding.</w:t>
            </w:r>
          </w:p>
        </w:tc>
        <w:tc>
          <w:tcPr>
            <w:tcW w:w="1884" w:type="dxa"/>
          </w:tcPr>
          <w:p w14:paraId="2FDB1E18" w14:textId="5B4CF268" w:rsidR="00F03845" w:rsidRPr="001D414F" w:rsidRDefault="00F03845" w:rsidP="00C96071">
            <w:pPr>
              <w:pStyle w:val="TableParagraph"/>
              <w:spacing w:before="120" w:after="120"/>
              <w:ind w:left="0"/>
            </w:pPr>
            <w:r w:rsidRPr="001D414F">
              <w:t xml:space="preserve">Loss of significant program funding for more than </w:t>
            </w:r>
            <w:r w:rsidR="00D16D3A" w:rsidRPr="001D414F">
              <w:t>one</w:t>
            </w:r>
            <w:r w:rsidRPr="001D414F">
              <w:t xml:space="preserve"> program.</w:t>
            </w:r>
          </w:p>
        </w:tc>
        <w:tc>
          <w:tcPr>
            <w:tcW w:w="2127" w:type="dxa"/>
          </w:tcPr>
          <w:p w14:paraId="041E5A23" w14:textId="31FC7652" w:rsidR="00F03845" w:rsidRPr="001D414F" w:rsidRDefault="00F03845" w:rsidP="00C96071">
            <w:pPr>
              <w:pStyle w:val="TableParagraph"/>
              <w:spacing w:before="120" w:after="120"/>
              <w:ind w:left="0"/>
            </w:pPr>
            <w:r w:rsidRPr="001D414F">
              <w:t xml:space="preserve">Loss of significant program funding for </w:t>
            </w:r>
            <w:r w:rsidR="00D16D3A" w:rsidRPr="001D414F">
              <w:t>one</w:t>
            </w:r>
            <w:r w:rsidRPr="001D414F">
              <w:t xml:space="preserve"> program.</w:t>
            </w:r>
          </w:p>
        </w:tc>
        <w:tc>
          <w:tcPr>
            <w:tcW w:w="1842" w:type="dxa"/>
          </w:tcPr>
          <w:p w14:paraId="1B7494E8" w14:textId="64E220BF" w:rsidR="00F03845" w:rsidRPr="001D414F" w:rsidRDefault="00F03845" w:rsidP="00C96071">
            <w:pPr>
              <w:pStyle w:val="TableParagraph"/>
              <w:spacing w:before="120" w:after="120"/>
              <w:ind w:left="0"/>
            </w:pPr>
            <w:r w:rsidRPr="001D414F">
              <w:t>Loss of many clients simultaneously.</w:t>
            </w:r>
          </w:p>
        </w:tc>
      </w:tr>
      <w:tr w:rsidR="00F03845" w:rsidRPr="001D414F" w14:paraId="52FA8CB3" w14:textId="77777777" w:rsidTr="256AB9F6">
        <w:trPr>
          <w:cantSplit/>
        </w:trPr>
        <w:tc>
          <w:tcPr>
            <w:tcW w:w="758" w:type="dxa"/>
            <w:vMerge/>
          </w:tcPr>
          <w:p w14:paraId="72C699CF" w14:textId="77777777" w:rsidR="00F03845" w:rsidRPr="001D414F" w:rsidRDefault="00F03845" w:rsidP="00C96071">
            <w:pPr>
              <w:pStyle w:val="BodyText"/>
              <w:spacing w:before="120" w:after="120"/>
              <w:rPr>
                <w:i/>
                <w:iCs/>
                <w:sz w:val="22"/>
                <w:szCs w:val="22"/>
              </w:rPr>
            </w:pPr>
          </w:p>
        </w:tc>
        <w:tc>
          <w:tcPr>
            <w:tcW w:w="1929" w:type="dxa"/>
          </w:tcPr>
          <w:p w14:paraId="1C296802" w14:textId="2F1925A9" w:rsidR="00F03845" w:rsidRPr="001D414F" w:rsidRDefault="00F03845" w:rsidP="00C96071">
            <w:pPr>
              <w:pStyle w:val="BodyText"/>
              <w:spacing w:before="120" w:after="120"/>
              <w:rPr>
                <w:i/>
                <w:iCs/>
                <w:sz w:val="22"/>
                <w:szCs w:val="22"/>
              </w:rPr>
            </w:pPr>
            <w:r w:rsidRPr="001D414F">
              <w:rPr>
                <w:i/>
                <w:iCs/>
                <w:sz w:val="22"/>
                <w:szCs w:val="22"/>
              </w:rPr>
              <w:t>Compliance</w:t>
            </w:r>
          </w:p>
        </w:tc>
        <w:tc>
          <w:tcPr>
            <w:tcW w:w="1774" w:type="dxa"/>
          </w:tcPr>
          <w:p w14:paraId="7B87C4AD" w14:textId="465C48ED" w:rsidR="00F03845" w:rsidRPr="001D414F" w:rsidRDefault="00F03845" w:rsidP="00C96071">
            <w:pPr>
              <w:pStyle w:val="TableParagraph"/>
              <w:spacing w:before="120" w:after="120"/>
              <w:ind w:left="0"/>
            </w:pPr>
            <w:r w:rsidRPr="001D414F">
              <w:t>Severe breach of legislative compliance leading to prosecution.</w:t>
            </w:r>
          </w:p>
        </w:tc>
        <w:tc>
          <w:tcPr>
            <w:tcW w:w="1884" w:type="dxa"/>
          </w:tcPr>
          <w:p w14:paraId="22912AA5" w14:textId="1BB0F4E7" w:rsidR="00F03845" w:rsidRPr="001D414F" w:rsidRDefault="00F03845" w:rsidP="00C96071">
            <w:pPr>
              <w:pStyle w:val="TableParagraph"/>
              <w:spacing w:before="120" w:after="120"/>
              <w:ind w:left="0"/>
            </w:pPr>
            <w:r w:rsidRPr="001D414F">
              <w:t>Breach of legislative compliance leading to an investigation.</w:t>
            </w:r>
          </w:p>
        </w:tc>
        <w:tc>
          <w:tcPr>
            <w:tcW w:w="2127" w:type="dxa"/>
          </w:tcPr>
          <w:p w14:paraId="361DB0EB" w14:textId="71E3D6F7" w:rsidR="00F03845" w:rsidRPr="001D414F" w:rsidRDefault="00F03845" w:rsidP="00C96071">
            <w:pPr>
              <w:pStyle w:val="TableParagraph"/>
              <w:spacing w:before="120" w:after="120"/>
              <w:ind w:left="0"/>
            </w:pPr>
            <w:r w:rsidRPr="001D414F">
              <w:t>Minor breach of legislative compliance leading to request for further information.</w:t>
            </w:r>
          </w:p>
        </w:tc>
        <w:tc>
          <w:tcPr>
            <w:tcW w:w="1842" w:type="dxa"/>
          </w:tcPr>
          <w:p w14:paraId="2C18EAF5" w14:textId="792F209F" w:rsidR="00F03845" w:rsidRPr="001D414F" w:rsidRDefault="00F03845" w:rsidP="00C96071">
            <w:pPr>
              <w:pStyle w:val="TableParagraph"/>
              <w:spacing w:before="120" w:after="120"/>
              <w:ind w:left="0"/>
            </w:pPr>
            <w:r w:rsidRPr="001D414F">
              <w:t>Internal identification of breach of legislative compliance leading to internal investigation.</w:t>
            </w:r>
          </w:p>
        </w:tc>
      </w:tr>
    </w:tbl>
    <w:p w14:paraId="3B31B059" w14:textId="77777777" w:rsidR="006E6A0A" w:rsidRPr="001D414F" w:rsidRDefault="006E6A0A" w:rsidP="00C96071">
      <w:pPr>
        <w:pStyle w:val="BodyText"/>
        <w:spacing w:before="120" w:after="120"/>
        <w:rPr>
          <w:sz w:val="22"/>
          <w:szCs w:val="22"/>
        </w:rPr>
      </w:pPr>
    </w:p>
    <w:p w14:paraId="7C471EE5" w14:textId="6FC40633" w:rsidR="006E6A0A" w:rsidRPr="001D414F" w:rsidRDefault="00252CE8" w:rsidP="00C96071">
      <w:pPr>
        <w:pStyle w:val="Heading1"/>
        <w:rPr>
          <w:bCs/>
        </w:rPr>
      </w:pPr>
      <w:bookmarkStart w:id="22" w:name="_bookmark12"/>
      <w:bookmarkStart w:id="23" w:name="_Toc151648821"/>
      <w:bookmarkEnd w:id="22"/>
      <w:r w:rsidRPr="001D414F">
        <w:lastRenderedPageBreak/>
        <w:t xml:space="preserve">Risk </w:t>
      </w:r>
      <w:r w:rsidR="40E1C232" w:rsidRPr="001D414F">
        <w:t>As</w:t>
      </w:r>
      <w:r w:rsidR="007406C5" w:rsidRPr="001D414F">
        <w:t>sessment</w:t>
      </w:r>
      <w:bookmarkEnd w:id="23"/>
    </w:p>
    <w:p w14:paraId="4F792BDB" w14:textId="77777777" w:rsidR="006E6A0A" w:rsidRPr="001D414F" w:rsidRDefault="00252CE8" w:rsidP="00C96071">
      <w:pPr>
        <w:pStyle w:val="BodyText"/>
        <w:spacing w:before="120" w:after="120"/>
        <w:rPr>
          <w:sz w:val="22"/>
          <w:szCs w:val="22"/>
        </w:rPr>
      </w:pPr>
      <w:r w:rsidRPr="001D414F">
        <w:rPr>
          <w:sz w:val="22"/>
          <w:szCs w:val="22"/>
        </w:rPr>
        <w:t>Risk assessment in which the likelihood and severity of each risk are simultaneously assessed to produce a risk “rating” as shown in the table below.</w:t>
      </w:r>
    </w:p>
    <w:tbl>
      <w:tblPr>
        <w:tblStyle w:val="TableGrid"/>
        <w:tblW w:w="0" w:type="auto"/>
        <w:tblLook w:val="04A0" w:firstRow="1" w:lastRow="0" w:firstColumn="1" w:lastColumn="0" w:noHBand="0" w:noVBand="1"/>
      </w:tblPr>
      <w:tblGrid>
        <w:gridCol w:w="761"/>
        <w:gridCol w:w="1736"/>
        <w:gridCol w:w="1577"/>
        <w:gridCol w:w="1148"/>
        <w:gridCol w:w="1487"/>
        <w:gridCol w:w="1275"/>
        <w:gridCol w:w="1673"/>
      </w:tblGrid>
      <w:tr w:rsidR="003613A0" w:rsidRPr="001D414F" w14:paraId="2E7E774B" w14:textId="77777777" w:rsidTr="004A0FC4">
        <w:tc>
          <w:tcPr>
            <w:tcW w:w="722" w:type="dxa"/>
            <w:tcBorders>
              <w:top w:val="nil"/>
              <w:left w:val="nil"/>
              <w:bottom w:val="nil"/>
              <w:right w:val="nil"/>
            </w:tcBorders>
          </w:tcPr>
          <w:p w14:paraId="4D695A4D" w14:textId="77777777" w:rsidR="003613A0" w:rsidRPr="001D414F" w:rsidRDefault="003613A0" w:rsidP="00C96071">
            <w:pPr>
              <w:pStyle w:val="BodyText"/>
              <w:spacing w:before="120" w:after="120"/>
              <w:rPr>
                <w:sz w:val="22"/>
                <w:szCs w:val="22"/>
              </w:rPr>
            </w:pPr>
          </w:p>
        </w:tc>
        <w:tc>
          <w:tcPr>
            <w:tcW w:w="1736" w:type="dxa"/>
            <w:tcBorders>
              <w:top w:val="nil"/>
              <w:left w:val="nil"/>
              <w:bottom w:val="nil"/>
            </w:tcBorders>
          </w:tcPr>
          <w:p w14:paraId="5DBA2D0A" w14:textId="77777777" w:rsidR="003613A0" w:rsidRPr="001D414F" w:rsidRDefault="003613A0" w:rsidP="00C96071">
            <w:pPr>
              <w:pStyle w:val="BodyText"/>
              <w:spacing w:before="120" w:after="120"/>
              <w:rPr>
                <w:sz w:val="22"/>
                <w:szCs w:val="22"/>
              </w:rPr>
            </w:pPr>
          </w:p>
        </w:tc>
        <w:tc>
          <w:tcPr>
            <w:tcW w:w="7160" w:type="dxa"/>
            <w:gridSpan w:val="5"/>
          </w:tcPr>
          <w:p w14:paraId="4A5EB625" w14:textId="77777777" w:rsidR="003613A0" w:rsidRPr="001D414F" w:rsidRDefault="003613A0" w:rsidP="00C96071">
            <w:pPr>
              <w:pStyle w:val="BodyText"/>
              <w:spacing w:before="120" w:after="120"/>
              <w:jc w:val="center"/>
              <w:rPr>
                <w:b/>
                <w:bCs/>
                <w:sz w:val="22"/>
                <w:szCs w:val="22"/>
              </w:rPr>
            </w:pPr>
            <w:r w:rsidRPr="001D414F">
              <w:rPr>
                <w:b/>
                <w:bCs/>
                <w:sz w:val="22"/>
                <w:szCs w:val="22"/>
              </w:rPr>
              <w:t>Consequences</w:t>
            </w:r>
          </w:p>
        </w:tc>
      </w:tr>
      <w:tr w:rsidR="003613A0" w:rsidRPr="001D414F" w14:paraId="0C58750E" w14:textId="77777777" w:rsidTr="004A0FC4">
        <w:tc>
          <w:tcPr>
            <w:tcW w:w="722" w:type="dxa"/>
            <w:tcBorders>
              <w:top w:val="nil"/>
              <w:left w:val="nil"/>
              <w:right w:val="nil"/>
            </w:tcBorders>
          </w:tcPr>
          <w:p w14:paraId="44B34785" w14:textId="77777777" w:rsidR="003613A0" w:rsidRPr="001D414F" w:rsidRDefault="003613A0" w:rsidP="00C96071">
            <w:pPr>
              <w:pStyle w:val="BodyText"/>
              <w:spacing w:before="120" w:after="120"/>
              <w:rPr>
                <w:sz w:val="22"/>
                <w:szCs w:val="22"/>
              </w:rPr>
            </w:pPr>
          </w:p>
        </w:tc>
        <w:tc>
          <w:tcPr>
            <w:tcW w:w="1736" w:type="dxa"/>
            <w:tcBorders>
              <w:top w:val="nil"/>
              <w:left w:val="nil"/>
            </w:tcBorders>
          </w:tcPr>
          <w:p w14:paraId="2CCB99E7" w14:textId="77777777" w:rsidR="003613A0" w:rsidRPr="001D414F" w:rsidRDefault="003613A0" w:rsidP="00C96071">
            <w:pPr>
              <w:pStyle w:val="BodyText"/>
              <w:spacing w:before="120" w:after="120"/>
              <w:rPr>
                <w:sz w:val="22"/>
                <w:szCs w:val="22"/>
              </w:rPr>
            </w:pPr>
          </w:p>
        </w:tc>
        <w:tc>
          <w:tcPr>
            <w:tcW w:w="1577" w:type="dxa"/>
          </w:tcPr>
          <w:p w14:paraId="19DBEB91" w14:textId="77777777" w:rsidR="003613A0" w:rsidRPr="001D414F" w:rsidRDefault="003613A0" w:rsidP="00C96071">
            <w:pPr>
              <w:pStyle w:val="BodyText"/>
              <w:spacing w:before="120" w:after="120"/>
              <w:jc w:val="center"/>
              <w:rPr>
                <w:sz w:val="22"/>
                <w:szCs w:val="22"/>
              </w:rPr>
            </w:pPr>
            <w:r w:rsidRPr="001D414F">
              <w:rPr>
                <w:sz w:val="22"/>
                <w:szCs w:val="22"/>
              </w:rPr>
              <w:t>Insignificant - 1</w:t>
            </w:r>
          </w:p>
        </w:tc>
        <w:tc>
          <w:tcPr>
            <w:tcW w:w="1148" w:type="dxa"/>
          </w:tcPr>
          <w:p w14:paraId="24E8D971" w14:textId="77777777" w:rsidR="003613A0" w:rsidRPr="001D414F" w:rsidRDefault="003613A0" w:rsidP="00C96071">
            <w:pPr>
              <w:pStyle w:val="BodyText"/>
              <w:spacing w:before="120" w:after="120"/>
              <w:jc w:val="center"/>
              <w:rPr>
                <w:sz w:val="22"/>
                <w:szCs w:val="22"/>
              </w:rPr>
            </w:pPr>
            <w:r w:rsidRPr="001D414F">
              <w:rPr>
                <w:sz w:val="22"/>
                <w:szCs w:val="22"/>
              </w:rPr>
              <w:t>Minor - 2</w:t>
            </w:r>
          </w:p>
        </w:tc>
        <w:tc>
          <w:tcPr>
            <w:tcW w:w="1487" w:type="dxa"/>
          </w:tcPr>
          <w:p w14:paraId="13EA8DA2" w14:textId="77777777" w:rsidR="003613A0" w:rsidRPr="001D414F" w:rsidRDefault="003613A0" w:rsidP="00C96071">
            <w:pPr>
              <w:pStyle w:val="BodyText"/>
              <w:spacing w:before="120" w:after="120"/>
              <w:jc w:val="center"/>
              <w:rPr>
                <w:sz w:val="22"/>
                <w:szCs w:val="22"/>
              </w:rPr>
            </w:pPr>
            <w:r w:rsidRPr="001D414F">
              <w:rPr>
                <w:sz w:val="22"/>
                <w:szCs w:val="22"/>
              </w:rPr>
              <w:t>Moderate - 3</w:t>
            </w:r>
          </w:p>
        </w:tc>
        <w:tc>
          <w:tcPr>
            <w:tcW w:w="1275" w:type="dxa"/>
          </w:tcPr>
          <w:p w14:paraId="28484191" w14:textId="77777777" w:rsidR="003613A0" w:rsidRPr="001D414F" w:rsidRDefault="003613A0" w:rsidP="00C96071">
            <w:pPr>
              <w:pStyle w:val="BodyText"/>
              <w:spacing w:before="120" w:after="120"/>
              <w:jc w:val="center"/>
              <w:rPr>
                <w:sz w:val="22"/>
                <w:szCs w:val="22"/>
              </w:rPr>
            </w:pPr>
            <w:r w:rsidRPr="001D414F">
              <w:rPr>
                <w:sz w:val="22"/>
                <w:szCs w:val="22"/>
              </w:rPr>
              <w:t>Major - 4</w:t>
            </w:r>
          </w:p>
        </w:tc>
        <w:tc>
          <w:tcPr>
            <w:tcW w:w="1673" w:type="dxa"/>
          </w:tcPr>
          <w:p w14:paraId="7708169D" w14:textId="77777777" w:rsidR="003613A0" w:rsidRPr="001D414F" w:rsidRDefault="003613A0" w:rsidP="00C96071">
            <w:pPr>
              <w:pStyle w:val="BodyText"/>
              <w:spacing w:before="120" w:after="120"/>
              <w:jc w:val="center"/>
              <w:rPr>
                <w:sz w:val="22"/>
                <w:szCs w:val="22"/>
              </w:rPr>
            </w:pPr>
            <w:r w:rsidRPr="001D414F">
              <w:rPr>
                <w:sz w:val="22"/>
                <w:szCs w:val="22"/>
              </w:rPr>
              <w:t>Catastrophic - 5</w:t>
            </w:r>
          </w:p>
        </w:tc>
      </w:tr>
      <w:tr w:rsidR="003613A0" w:rsidRPr="001D414F" w14:paraId="5AA5A7E6" w14:textId="77777777" w:rsidTr="004A0FC4">
        <w:tc>
          <w:tcPr>
            <w:tcW w:w="722" w:type="dxa"/>
            <w:vMerge w:val="restart"/>
            <w:textDirection w:val="btLr"/>
            <w:vAlign w:val="center"/>
          </w:tcPr>
          <w:p w14:paraId="388F62D8" w14:textId="77777777" w:rsidR="003613A0" w:rsidRPr="001D414F" w:rsidRDefault="003613A0" w:rsidP="00C96071">
            <w:pPr>
              <w:pStyle w:val="BodyText"/>
              <w:spacing w:before="120" w:after="120"/>
              <w:ind w:left="113" w:right="113"/>
              <w:jc w:val="center"/>
              <w:rPr>
                <w:b/>
                <w:bCs/>
                <w:sz w:val="22"/>
                <w:szCs w:val="22"/>
              </w:rPr>
            </w:pPr>
            <w:r w:rsidRPr="001D414F">
              <w:rPr>
                <w:b/>
                <w:bCs/>
                <w:sz w:val="22"/>
                <w:szCs w:val="22"/>
              </w:rPr>
              <w:t>Likelihood</w:t>
            </w:r>
          </w:p>
        </w:tc>
        <w:tc>
          <w:tcPr>
            <w:tcW w:w="1736" w:type="dxa"/>
          </w:tcPr>
          <w:p w14:paraId="6FCFBA41" w14:textId="77777777" w:rsidR="003613A0" w:rsidRPr="001D414F" w:rsidRDefault="003613A0" w:rsidP="00C96071">
            <w:pPr>
              <w:pStyle w:val="BodyText"/>
              <w:spacing w:before="120" w:after="120"/>
              <w:rPr>
                <w:sz w:val="22"/>
                <w:szCs w:val="22"/>
              </w:rPr>
            </w:pPr>
            <w:r w:rsidRPr="001D414F">
              <w:rPr>
                <w:sz w:val="22"/>
                <w:szCs w:val="22"/>
              </w:rPr>
              <w:t>Almost Certain - 5</w:t>
            </w:r>
          </w:p>
        </w:tc>
        <w:tc>
          <w:tcPr>
            <w:tcW w:w="1577" w:type="dxa"/>
            <w:shd w:val="clear" w:color="auto" w:fill="FFFF00"/>
            <w:vAlign w:val="center"/>
          </w:tcPr>
          <w:p w14:paraId="0F293BE3" w14:textId="77777777" w:rsidR="003613A0" w:rsidRPr="001D414F" w:rsidRDefault="003613A0" w:rsidP="00C96071">
            <w:pPr>
              <w:pStyle w:val="BodyText"/>
              <w:spacing w:before="120" w:after="120"/>
              <w:jc w:val="center"/>
              <w:rPr>
                <w:sz w:val="22"/>
                <w:szCs w:val="22"/>
              </w:rPr>
            </w:pPr>
            <w:r w:rsidRPr="001D414F">
              <w:rPr>
                <w:sz w:val="22"/>
                <w:szCs w:val="22"/>
              </w:rPr>
              <w:t>6</w:t>
            </w:r>
          </w:p>
        </w:tc>
        <w:tc>
          <w:tcPr>
            <w:tcW w:w="1148" w:type="dxa"/>
            <w:shd w:val="clear" w:color="auto" w:fill="FFC000"/>
            <w:vAlign w:val="center"/>
          </w:tcPr>
          <w:p w14:paraId="3BEB3913" w14:textId="77777777" w:rsidR="003613A0" w:rsidRPr="001D414F" w:rsidRDefault="003613A0" w:rsidP="00C96071">
            <w:pPr>
              <w:pStyle w:val="BodyText"/>
              <w:spacing w:before="120" w:after="120"/>
              <w:jc w:val="center"/>
              <w:rPr>
                <w:sz w:val="22"/>
                <w:szCs w:val="22"/>
              </w:rPr>
            </w:pPr>
            <w:r w:rsidRPr="001D414F">
              <w:rPr>
                <w:sz w:val="22"/>
                <w:szCs w:val="22"/>
              </w:rPr>
              <w:t>7</w:t>
            </w:r>
          </w:p>
        </w:tc>
        <w:tc>
          <w:tcPr>
            <w:tcW w:w="1487" w:type="dxa"/>
            <w:shd w:val="clear" w:color="auto" w:fill="FFC000"/>
            <w:vAlign w:val="center"/>
          </w:tcPr>
          <w:p w14:paraId="49F95DED" w14:textId="77777777" w:rsidR="003613A0" w:rsidRPr="001D414F" w:rsidRDefault="003613A0" w:rsidP="00C96071">
            <w:pPr>
              <w:pStyle w:val="BodyText"/>
              <w:spacing w:before="120" w:after="120"/>
              <w:jc w:val="center"/>
              <w:rPr>
                <w:sz w:val="22"/>
                <w:szCs w:val="22"/>
              </w:rPr>
            </w:pPr>
            <w:r w:rsidRPr="001D414F">
              <w:rPr>
                <w:sz w:val="22"/>
                <w:szCs w:val="22"/>
              </w:rPr>
              <w:t>8</w:t>
            </w:r>
          </w:p>
        </w:tc>
        <w:tc>
          <w:tcPr>
            <w:tcW w:w="1275" w:type="dxa"/>
            <w:shd w:val="clear" w:color="auto" w:fill="C00000"/>
            <w:vAlign w:val="center"/>
          </w:tcPr>
          <w:p w14:paraId="7E9526A2" w14:textId="77777777" w:rsidR="003613A0" w:rsidRPr="001D414F" w:rsidRDefault="003613A0" w:rsidP="00C96071">
            <w:pPr>
              <w:pStyle w:val="BodyText"/>
              <w:spacing w:before="120" w:after="120"/>
              <w:jc w:val="center"/>
              <w:rPr>
                <w:sz w:val="22"/>
                <w:szCs w:val="22"/>
              </w:rPr>
            </w:pPr>
            <w:r w:rsidRPr="001D414F">
              <w:rPr>
                <w:sz w:val="22"/>
                <w:szCs w:val="22"/>
              </w:rPr>
              <w:t>9</w:t>
            </w:r>
          </w:p>
        </w:tc>
        <w:tc>
          <w:tcPr>
            <w:tcW w:w="1673" w:type="dxa"/>
            <w:shd w:val="clear" w:color="auto" w:fill="C00000"/>
            <w:vAlign w:val="center"/>
          </w:tcPr>
          <w:p w14:paraId="3AF81761" w14:textId="77777777" w:rsidR="003613A0" w:rsidRPr="001D414F" w:rsidRDefault="003613A0" w:rsidP="00C96071">
            <w:pPr>
              <w:pStyle w:val="BodyText"/>
              <w:spacing w:before="120" w:after="120"/>
              <w:jc w:val="center"/>
              <w:rPr>
                <w:sz w:val="22"/>
                <w:szCs w:val="22"/>
              </w:rPr>
            </w:pPr>
            <w:r w:rsidRPr="001D414F">
              <w:rPr>
                <w:sz w:val="22"/>
                <w:szCs w:val="22"/>
              </w:rPr>
              <w:t>10</w:t>
            </w:r>
          </w:p>
        </w:tc>
      </w:tr>
      <w:tr w:rsidR="003613A0" w:rsidRPr="001D414F" w14:paraId="1E327AD9" w14:textId="77777777" w:rsidTr="004A0FC4">
        <w:tc>
          <w:tcPr>
            <w:tcW w:w="722" w:type="dxa"/>
            <w:vMerge/>
          </w:tcPr>
          <w:p w14:paraId="2026FD38" w14:textId="77777777" w:rsidR="003613A0" w:rsidRPr="001D414F" w:rsidRDefault="003613A0" w:rsidP="00C96071">
            <w:pPr>
              <w:pStyle w:val="BodyText"/>
              <w:spacing w:before="120" w:after="120"/>
              <w:rPr>
                <w:sz w:val="22"/>
                <w:szCs w:val="22"/>
              </w:rPr>
            </w:pPr>
          </w:p>
        </w:tc>
        <w:tc>
          <w:tcPr>
            <w:tcW w:w="1736" w:type="dxa"/>
          </w:tcPr>
          <w:p w14:paraId="12CD1EF2" w14:textId="77777777" w:rsidR="003613A0" w:rsidRPr="001D414F" w:rsidRDefault="003613A0" w:rsidP="00C96071">
            <w:pPr>
              <w:pStyle w:val="BodyText"/>
              <w:spacing w:before="120" w:after="120"/>
              <w:rPr>
                <w:sz w:val="22"/>
                <w:szCs w:val="22"/>
              </w:rPr>
            </w:pPr>
            <w:r w:rsidRPr="001D414F">
              <w:rPr>
                <w:sz w:val="22"/>
                <w:szCs w:val="22"/>
              </w:rPr>
              <w:t>Likely - 4</w:t>
            </w:r>
          </w:p>
        </w:tc>
        <w:tc>
          <w:tcPr>
            <w:tcW w:w="1577" w:type="dxa"/>
            <w:shd w:val="clear" w:color="auto" w:fill="FFFF00"/>
            <w:vAlign w:val="center"/>
          </w:tcPr>
          <w:p w14:paraId="6228D5F8" w14:textId="77777777" w:rsidR="003613A0" w:rsidRPr="001D414F" w:rsidRDefault="003613A0" w:rsidP="00C96071">
            <w:pPr>
              <w:pStyle w:val="BodyText"/>
              <w:spacing w:before="120" w:after="120"/>
              <w:jc w:val="center"/>
              <w:rPr>
                <w:sz w:val="22"/>
                <w:szCs w:val="22"/>
              </w:rPr>
            </w:pPr>
            <w:r w:rsidRPr="001D414F">
              <w:rPr>
                <w:sz w:val="22"/>
                <w:szCs w:val="22"/>
              </w:rPr>
              <w:t>5</w:t>
            </w:r>
          </w:p>
        </w:tc>
        <w:tc>
          <w:tcPr>
            <w:tcW w:w="1148" w:type="dxa"/>
            <w:shd w:val="clear" w:color="auto" w:fill="FFFF00"/>
            <w:vAlign w:val="center"/>
          </w:tcPr>
          <w:p w14:paraId="53A583CD" w14:textId="77777777" w:rsidR="003613A0" w:rsidRPr="001D414F" w:rsidRDefault="003613A0" w:rsidP="00C96071">
            <w:pPr>
              <w:pStyle w:val="BodyText"/>
              <w:spacing w:before="120" w:after="120"/>
              <w:jc w:val="center"/>
              <w:rPr>
                <w:sz w:val="22"/>
                <w:szCs w:val="22"/>
              </w:rPr>
            </w:pPr>
            <w:r w:rsidRPr="001D414F">
              <w:rPr>
                <w:sz w:val="22"/>
                <w:szCs w:val="22"/>
              </w:rPr>
              <w:t>6</w:t>
            </w:r>
          </w:p>
        </w:tc>
        <w:tc>
          <w:tcPr>
            <w:tcW w:w="1487" w:type="dxa"/>
            <w:shd w:val="clear" w:color="auto" w:fill="FFC000"/>
            <w:vAlign w:val="center"/>
          </w:tcPr>
          <w:p w14:paraId="0FBE4138" w14:textId="77777777" w:rsidR="003613A0" w:rsidRPr="001D414F" w:rsidRDefault="003613A0" w:rsidP="00C96071">
            <w:pPr>
              <w:pStyle w:val="BodyText"/>
              <w:spacing w:before="120" w:after="120"/>
              <w:jc w:val="center"/>
              <w:rPr>
                <w:sz w:val="22"/>
                <w:szCs w:val="22"/>
              </w:rPr>
            </w:pPr>
            <w:r w:rsidRPr="001D414F">
              <w:rPr>
                <w:sz w:val="22"/>
                <w:szCs w:val="22"/>
              </w:rPr>
              <w:t>7</w:t>
            </w:r>
          </w:p>
        </w:tc>
        <w:tc>
          <w:tcPr>
            <w:tcW w:w="1275" w:type="dxa"/>
            <w:shd w:val="clear" w:color="auto" w:fill="FFC000"/>
            <w:vAlign w:val="center"/>
          </w:tcPr>
          <w:p w14:paraId="10D8AA7C" w14:textId="77777777" w:rsidR="003613A0" w:rsidRPr="001D414F" w:rsidRDefault="003613A0" w:rsidP="00C96071">
            <w:pPr>
              <w:pStyle w:val="BodyText"/>
              <w:spacing w:before="120" w:after="120"/>
              <w:jc w:val="center"/>
              <w:rPr>
                <w:sz w:val="22"/>
                <w:szCs w:val="22"/>
              </w:rPr>
            </w:pPr>
            <w:r w:rsidRPr="001D414F">
              <w:rPr>
                <w:sz w:val="22"/>
                <w:szCs w:val="22"/>
              </w:rPr>
              <w:t>8</w:t>
            </w:r>
          </w:p>
        </w:tc>
        <w:tc>
          <w:tcPr>
            <w:tcW w:w="1673" w:type="dxa"/>
            <w:shd w:val="clear" w:color="auto" w:fill="C00000"/>
            <w:vAlign w:val="center"/>
          </w:tcPr>
          <w:p w14:paraId="6310FFCE" w14:textId="77777777" w:rsidR="003613A0" w:rsidRPr="001D414F" w:rsidRDefault="003613A0" w:rsidP="00C96071">
            <w:pPr>
              <w:pStyle w:val="BodyText"/>
              <w:spacing w:before="120" w:after="120"/>
              <w:jc w:val="center"/>
              <w:rPr>
                <w:sz w:val="22"/>
                <w:szCs w:val="22"/>
              </w:rPr>
            </w:pPr>
            <w:r w:rsidRPr="001D414F">
              <w:rPr>
                <w:sz w:val="22"/>
                <w:szCs w:val="22"/>
              </w:rPr>
              <w:t>9</w:t>
            </w:r>
          </w:p>
        </w:tc>
      </w:tr>
      <w:tr w:rsidR="003613A0" w:rsidRPr="001D414F" w14:paraId="522AD01F" w14:textId="77777777" w:rsidTr="004A0FC4">
        <w:tc>
          <w:tcPr>
            <w:tcW w:w="722" w:type="dxa"/>
            <w:vMerge/>
          </w:tcPr>
          <w:p w14:paraId="119F97B9" w14:textId="77777777" w:rsidR="003613A0" w:rsidRPr="001D414F" w:rsidRDefault="003613A0" w:rsidP="00C96071">
            <w:pPr>
              <w:pStyle w:val="BodyText"/>
              <w:spacing w:before="120" w:after="120"/>
              <w:rPr>
                <w:sz w:val="22"/>
                <w:szCs w:val="22"/>
              </w:rPr>
            </w:pPr>
          </w:p>
        </w:tc>
        <w:tc>
          <w:tcPr>
            <w:tcW w:w="1736" w:type="dxa"/>
          </w:tcPr>
          <w:p w14:paraId="328C5339" w14:textId="77777777" w:rsidR="003613A0" w:rsidRPr="001D414F" w:rsidRDefault="003613A0" w:rsidP="00C96071">
            <w:pPr>
              <w:pStyle w:val="BodyText"/>
              <w:spacing w:before="120" w:after="120"/>
              <w:rPr>
                <w:sz w:val="22"/>
                <w:szCs w:val="22"/>
              </w:rPr>
            </w:pPr>
            <w:r w:rsidRPr="001D414F">
              <w:rPr>
                <w:sz w:val="22"/>
                <w:szCs w:val="22"/>
              </w:rPr>
              <w:t>Possible - 3</w:t>
            </w:r>
          </w:p>
        </w:tc>
        <w:tc>
          <w:tcPr>
            <w:tcW w:w="1577" w:type="dxa"/>
            <w:vAlign w:val="center"/>
          </w:tcPr>
          <w:p w14:paraId="4C618254" w14:textId="77777777" w:rsidR="003613A0" w:rsidRPr="001D414F" w:rsidRDefault="003613A0" w:rsidP="00C96071">
            <w:pPr>
              <w:pStyle w:val="BodyText"/>
              <w:spacing w:before="120" w:after="120"/>
              <w:jc w:val="center"/>
              <w:rPr>
                <w:sz w:val="22"/>
                <w:szCs w:val="22"/>
              </w:rPr>
            </w:pPr>
            <w:r w:rsidRPr="001D414F">
              <w:rPr>
                <w:sz w:val="22"/>
                <w:szCs w:val="22"/>
              </w:rPr>
              <w:t>4</w:t>
            </w:r>
          </w:p>
        </w:tc>
        <w:tc>
          <w:tcPr>
            <w:tcW w:w="1148" w:type="dxa"/>
            <w:shd w:val="clear" w:color="auto" w:fill="FFFF00"/>
            <w:vAlign w:val="center"/>
          </w:tcPr>
          <w:p w14:paraId="53D1BB70" w14:textId="77777777" w:rsidR="003613A0" w:rsidRPr="001D414F" w:rsidRDefault="003613A0" w:rsidP="00C96071">
            <w:pPr>
              <w:pStyle w:val="BodyText"/>
              <w:spacing w:before="120" w:after="120"/>
              <w:jc w:val="center"/>
              <w:rPr>
                <w:sz w:val="22"/>
                <w:szCs w:val="22"/>
              </w:rPr>
            </w:pPr>
            <w:r w:rsidRPr="001D414F">
              <w:rPr>
                <w:sz w:val="22"/>
                <w:szCs w:val="22"/>
              </w:rPr>
              <w:t>5</w:t>
            </w:r>
          </w:p>
        </w:tc>
        <w:tc>
          <w:tcPr>
            <w:tcW w:w="1487" w:type="dxa"/>
            <w:shd w:val="clear" w:color="auto" w:fill="FFFF00"/>
            <w:vAlign w:val="center"/>
          </w:tcPr>
          <w:p w14:paraId="3010993F" w14:textId="77777777" w:rsidR="003613A0" w:rsidRPr="001D414F" w:rsidRDefault="003613A0" w:rsidP="00C96071">
            <w:pPr>
              <w:pStyle w:val="BodyText"/>
              <w:spacing w:before="120" w:after="120"/>
              <w:jc w:val="center"/>
              <w:rPr>
                <w:sz w:val="22"/>
                <w:szCs w:val="22"/>
              </w:rPr>
            </w:pPr>
            <w:r w:rsidRPr="001D414F">
              <w:rPr>
                <w:sz w:val="22"/>
                <w:szCs w:val="22"/>
              </w:rPr>
              <w:t>6</w:t>
            </w:r>
          </w:p>
        </w:tc>
        <w:tc>
          <w:tcPr>
            <w:tcW w:w="1275" w:type="dxa"/>
            <w:shd w:val="clear" w:color="auto" w:fill="FFC000"/>
            <w:vAlign w:val="center"/>
          </w:tcPr>
          <w:p w14:paraId="07D3CC66" w14:textId="77777777" w:rsidR="003613A0" w:rsidRPr="001D414F" w:rsidRDefault="003613A0" w:rsidP="00C96071">
            <w:pPr>
              <w:pStyle w:val="BodyText"/>
              <w:spacing w:before="120" w:after="120"/>
              <w:jc w:val="center"/>
              <w:rPr>
                <w:sz w:val="22"/>
                <w:szCs w:val="22"/>
              </w:rPr>
            </w:pPr>
            <w:r w:rsidRPr="001D414F">
              <w:rPr>
                <w:sz w:val="22"/>
                <w:szCs w:val="22"/>
              </w:rPr>
              <w:t>7</w:t>
            </w:r>
          </w:p>
        </w:tc>
        <w:tc>
          <w:tcPr>
            <w:tcW w:w="1673" w:type="dxa"/>
            <w:shd w:val="clear" w:color="auto" w:fill="FFC000"/>
            <w:vAlign w:val="center"/>
          </w:tcPr>
          <w:p w14:paraId="6355159B" w14:textId="77777777" w:rsidR="003613A0" w:rsidRPr="001D414F" w:rsidRDefault="003613A0" w:rsidP="00C96071">
            <w:pPr>
              <w:pStyle w:val="BodyText"/>
              <w:spacing w:before="120" w:after="120"/>
              <w:jc w:val="center"/>
              <w:rPr>
                <w:sz w:val="22"/>
                <w:szCs w:val="22"/>
              </w:rPr>
            </w:pPr>
            <w:r w:rsidRPr="001D414F">
              <w:rPr>
                <w:sz w:val="22"/>
                <w:szCs w:val="22"/>
              </w:rPr>
              <w:t>8</w:t>
            </w:r>
          </w:p>
        </w:tc>
      </w:tr>
      <w:tr w:rsidR="003613A0" w:rsidRPr="001D414F" w14:paraId="5724BC52" w14:textId="77777777" w:rsidTr="004A0FC4">
        <w:tc>
          <w:tcPr>
            <w:tcW w:w="722" w:type="dxa"/>
            <w:vMerge/>
          </w:tcPr>
          <w:p w14:paraId="4F7F15EB" w14:textId="77777777" w:rsidR="003613A0" w:rsidRPr="001D414F" w:rsidRDefault="003613A0" w:rsidP="00C96071">
            <w:pPr>
              <w:pStyle w:val="BodyText"/>
              <w:spacing w:before="120" w:after="120"/>
              <w:rPr>
                <w:sz w:val="22"/>
                <w:szCs w:val="22"/>
              </w:rPr>
            </w:pPr>
          </w:p>
        </w:tc>
        <w:tc>
          <w:tcPr>
            <w:tcW w:w="1736" w:type="dxa"/>
          </w:tcPr>
          <w:p w14:paraId="5978BE59" w14:textId="77777777" w:rsidR="003613A0" w:rsidRPr="001D414F" w:rsidRDefault="003613A0" w:rsidP="00C96071">
            <w:pPr>
              <w:pStyle w:val="BodyText"/>
              <w:spacing w:before="120" w:after="120"/>
              <w:rPr>
                <w:sz w:val="22"/>
                <w:szCs w:val="22"/>
              </w:rPr>
            </w:pPr>
            <w:r w:rsidRPr="001D414F">
              <w:rPr>
                <w:sz w:val="22"/>
                <w:szCs w:val="22"/>
              </w:rPr>
              <w:t>Unlikely - 2</w:t>
            </w:r>
          </w:p>
        </w:tc>
        <w:tc>
          <w:tcPr>
            <w:tcW w:w="1577" w:type="dxa"/>
            <w:vAlign w:val="center"/>
          </w:tcPr>
          <w:p w14:paraId="082B3E58" w14:textId="77777777" w:rsidR="003613A0" w:rsidRPr="001D414F" w:rsidRDefault="003613A0" w:rsidP="00C96071">
            <w:pPr>
              <w:pStyle w:val="BodyText"/>
              <w:spacing w:before="120" w:after="120"/>
              <w:jc w:val="center"/>
              <w:rPr>
                <w:sz w:val="22"/>
                <w:szCs w:val="22"/>
              </w:rPr>
            </w:pPr>
            <w:r w:rsidRPr="001D414F">
              <w:rPr>
                <w:sz w:val="22"/>
                <w:szCs w:val="22"/>
              </w:rPr>
              <w:t>3</w:t>
            </w:r>
          </w:p>
        </w:tc>
        <w:tc>
          <w:tcPr>
            <w:tcW w:w="1148" w:type="dxa"/>
            <w:vAlign w:val="center"/>
          </w:tcPr>
          <w:p w14:paraId="7E03598E" w14:textId="77777777" w:rsidR="003613A0" w:rsidRPr="001D414F" w:rsidRDefault="003613A0" w:rsidP="00C96071">
            <w:pPr>
              <w:pStyle w:val="BodyText"/>
              <w:spacing w:before="120" w:after="120"/>
              <w:jc w:val="center"/>
              <w:rPr>
                <w:sz w:val="22"/>
                <w:szCs w:val="22"/>
              </w:rPr>
            </w:pPr>
            <w:r w:rsidRPr="001D414F">
              <w:rPr>
                <w:sz w:val="22"/>
                <w:szCs w:val="22"/>
              </w:rPr>
              <w:t>4</w:t>
            </w:r>
          </w:p>
        </w:tc>
        <w:tc>
          <w:tcPr>
            <w:tcW w:w="1487" w:type="dxa"/>
            <w:shd w:val="clear" w:color="auto" w:fill="FFFF00"/>
            <w:vAlign w:val="center"/>
          </w:tcPr>
          <w:p w14:paraId="618FA780" w14:textId="77777777" w:rsidR="003613A0" w:rsidRPr="001D414F" w:rsidRDefault="003613A0" w:rsidP="00C96071">
            <w:pPr>
              <w:pStyle w:val="BodyText"/>
              <w:spacing w:before="120" w:after="120"/>
              <w:jc w:val="center"/>
              <w:rPr>
                <w:sz w:val="22"/>
                <w:szCs w:val="22"/>
              </w:rPr>
            </w:pPr>
            <w:r w:rsidRPr="001D414F">
              <w:rPr>
                <w:sz w:val="22"/>
                <w:szCs w:val="22"/>
              </w:rPr>
              <w:t>5</w:t>
            </w:r>
          </w:p>
        </w:tc>
        <w:tc>
          <w:tcPr>
            <w:tcW w:w="1275" w:type="dxa"/>
            <w:shd w:val="clear" w:color="auto" w:fill="FFFF00"/>
            <w:vAlign w:val="center"/>
          </w:tcPr>
          <w:p w14:paraId="5F19D0B6" w14:textId="77777777" w:rsidR="003613A0" w:rsidRPr="001D414F" w:rsidRDefault="003613A0" w:rsidP="00C96071">
            <w:pPr>
              <w:pStyle w:val="BodyText"/>
              <w:spacing w:before="120" w:after="120"/>
              <w:jc w:val="center"/>
              <w:rPr>
                <w:sz w:val="22"/>
                <w:szCs w:val="22"/>
              </w:rPr>
            </w:pPr>
            <w:r w:rsidRPr="001D414F">
              <w:rPr>
                <w:sz w:val="22"/>
                <w:szCs w:val="22"/>
              </w:rPr>
              <w:t>6</w:t>
            </w:r>
          </w:p>
        </w:tc>
        <w:tc>
          <w:tcPr>
            <w:tcW w:w="1673" w:type="dxa"/>
            <w:shd w:val="clear" w:color="auto" w:fill="FFC000"/>
            <w:vAlign w:val="center"/>
          </w:tcPr>
          <w:p w14:paraId="7C68AF94" w14:textId="77777777" w:rsidR="003613A0" w:rsidRPr="001D414F" w:rsidRDefault="003613A0" w:rsidP="00C96071">
            <w:pPr>
              <w:pStyle w:val="BodyText"/>
              <w:spacing w:before="120" w:after="120"/>
              <w:jc w:val="center"/>
              <w:rPr>
                <w:sz w:val="22"/>
                <w:szCs w:val="22"/>
              </w:rPr>
            </w:pPr>
            <w:r w:rsidRPr="001D414F">
              <w:rPr>
                <w:sz w:val="22"/>
                <w:szCs w:val="22"/>
              </w:rPr>
              <w:t>7</w:t>
            </w:r>
          </w:p>
        </w:tc>
      </w:tr>
      <w:tr w:rsidR="003613A0" w:rsidRPr="001D414F" w14:paraId="35BC1334" w14:textId="77777777" w:rsidTr="004A0FC4">
        <w:tc>
          <w:tcPr>
            <w:tcW w:w="722" w:type="dxa"/>
            <w:vMerge/>
          </w:tcPr>
          <w:p w14:paraId="375983DC" w14:textId="77777777" w:rsidR="003613A0" w:rsidRPr="001D414F" w:rsidRDefault="003613A0" w:rsidP="00C96071">
            <w:pPr>
              <w:pStyle w:val="BodyText"/>
              <w:spacing w:before="120" w:after="120"/>
              <w:rPr>
                <w:sz w:val="22"/>
                <w:szCs w:val="22"/>
              </w:rPr>
            </w:pPr>
          </w:p>
        </w:tc>
        <w:tc>
          <w:tcPr>
            <w:tcW w:w="1736" w:type="dxa"/>
          </w:tcPr>
          <w:p w14:paraId="0024623F" w14:textId="77777777" w:rsidR="003613A0" w:rsidRPr="001D414F" w:rsidRDefault="003613A0" w:rsidP="00C96071">
            <w:pPr>
              <w:pStyle w:val="BodyText"/>
              <w:spacing w:before="120" w:after="120"/>
              <w:rPr>
                <w:sz w:val="22"/>
                <w:szCs w:val="22"/>
              </w:rPr>
            </w:pPr>
            <w:r w:rsidRPr="001D414F">
              <w:rPr>
                <w:sz w:val="22"/>
                <w:szCs w:val="22"/>
              </w:rPr>
              <w:t>Rare - 1</w:t>
            </w:r>
          </w:p>
        </w:tc>
        <w:tc>
          <w:tcPr>
            <w:tcW w:w="1577" w:type="dxa"/>
            <w:vAlign w:val="center"/>
          </w:tcPr>
          <w:p w14:paraId="0ED9BDC4" w14:textId="77777777" w:rsidR="003613A0" w:rsidRPr="001D414F" w:rsidRDefault="003613A0" w:rsidP="00C96071">
            <w:pPr>
              <w:pStyle w:val="BodyText"/>
              <w:spacing w:before="120" w:after="120"/>
              <w:jc w:val="center"/>
              <w:rPr>
                <w:sz w:val="22"/>
                <w:szCs w:val="22"/>
              </w:rPr>
            </w:pPr>
            <w:r w:rsidRPr="001D414F">
              <w:rPr>
                <w:sz w:val="22"/>
                <w:szCs w:val="22"/>
              </w:rPr>
              <w:t>2</w:t>
            </w:r>
          </w:p>
        </w:tc>
        <w:tc>
          <w:tcPr>
            <w:tcW w:w="1148" w:type="dxa"/>
            <w:vAlign w:val="center"/>
          </w:tcPr>
          <w:p w14:paraId="5251C87E" w14:textId="77777777" w:rsidR="003613A0" w:rsidRPr="001D414F" w:rsidRDefault="003613A0" w:rsidP="00C96071">
            <w:pPr>
              <w:pStyle w:val="BodyText"/>
              <w:spacing w:before="120" w:after="120"/>
              <w:jc w:val="center"/>
              <w:rPr>
                <w:sz w:val="22"/>
                <w:szCs w:val="22"/>
              </w:rPr>
            </w:pPr>
            <w:r w:rsidRPr="001D414F">
              <w:rPr>
                <w:sz w:val="22"/>
                <w:szCs w:val="22"/>
              </w:rPr>
              <w:t>3</w:t>
            </w:r>
          </w:p>
        </w:tc>
        <w:tc>
          <w:tcPr>
            <w:tcW w:w="1487" w:type="dxa"/>
            <w:vAlign w:val="center"/>
          </w:tcPr>
          <w:p w14:paraId="26856C23" w14:textId="77777777" w:rsidR="003613A0" w:rsidRPr="001D414F" w:rsidRDefault="003613A0" w:rsidP="00C96071">
            <w:pPr>
              <w:pStyle w:val="BodyText"/>
              <w:spacing w:before="120" w:after="120"/>
              <w:jc w:val="center"/>
              <w:rPr>
                <w:sz w:val="22"/>
                <w:szCs w:val="22"/>
              </w:rPr>
            </w:pPr>
            <w:r w:rsidRPr="001D414F">
              <w:rPr>
                <w:sz w:val="22"/>
                <w:szCs w:val="22"/>
              </w:rPr>
              <w:t>4</w:t>
            </w:r>
          </w:p>
        </w:tc>
        <w:tc>
          <w:tcPr>
            <w:tcW w:w="1275" w:type="dxa"/>
            <w:shd w:val="clear" w:color="auto" w:fill="FFFF00"/>
            <w:vAlign w:val="center"/>
          </w:tcPr>
          <w:p w14:paraId="67924903" w14:textId="77777777" w:rsidR="003613A0" w:rsidRPr="001D414F" w:rsidRDefault="003613A0" w:rsidP="00C96071">
            <w:pPr>
              <w:pStyle w:val="BodyText"/>
              <w:spacing w:before="120" w:after="120"/>
              <w:jc w:val="center"/>
              <w:rPr>
                <w:sz w:val="22"/>
                <w:szCs w:val="22"/>
              </w:rPr>
            </w:pPr>
            <w:r w:rsidRPr="001D414F">
              <w:rPr>
                <w:sz w:val="22"/>
                <w:szCs w:val="22"/>
              </w:rPr>
              <w:t>5</w:t>
            </w:r>
          </w:p>
        </w:tc>
        <w:tc>
          <w:tcPr>
            <w:tcW w:w="1673" w:type="dxa"/>
            <w:shd w:val="clear" w:color="auto" w:fill="FFFF00"/>
            <w:vAlign w:val="center"/>
          </w:tcPr>
          <w:p w14:paraId="7207F12C" w14:textId="77777777" w:rsidR="003613A0" w:rsidRPr="001D414F" w:rsidRDefault="003613A0" w:rsidP="00C96071">
            <w:pPr>
              <w:pStyle w:val="BodyText"/>
              <w:spacing w:before="120" w:after="120"/>
              <w:jc w:val="center"/>
              <w:rPr>
                <w:sz w:val="22"/>
                <w:szCs w:val="22"/>
              </w:rPr>
            </w:pPr>
            <w:r w:rsidRPr="001D414F">
              <w:rPr>
                <w:sz w:val="22"/>
                <w:szCs w:val="22"/>
              </w:rPr>
              <w:t>6</w:t>
            </w:r>
          </w:p>
        </w:tc>
      </w:tr>
    </w:tbl>
    <w:p w14:paraId="5607BA36" w14:textId="77777777" w:rsidR="003613A0" w:rsidRPr="001D414F" w:rsidRDefault="003613A0" w:rsidP="00C96071">
      <w:pPr>
        <w:spacing w:before="120" w:after="120"/>
        <w:rPr>
          <w:bCs/>
          <w:u w:val="single"/>
        </w:rPr>
      </w:pPr>
      <w:r w:rsidRPr="001D414F">
        <w:rPr>
          <w:bCs/>
          <w:u w:val="single"/>
        </w:rPr>
        <w:t>Legend</w:t>
      </w:r>
    </w:p>
    <w:tbl>
      <w:tblPr>
        <w:tblStyle w:val="TableGrid"/>
        <w:tblW w:w="0" w:type="auto"/>
        <w:tblLook w:val="04A0" w:firstRow="1" w:lastRow="0" w:firstColumn="1" w:lastColumn="0" w:noHBand="0" w:noVBand="1"/>
      </w:tblPr>
      <w:tblGrid>
        <w:gridCol w:w="1757"/>
      </w:tblGrid>
      <w:tr w:rsidR="003613A0" w:rsidRPr="001D414F" w14:paraId="1347B82A" w14:textId="77777777" w:rsidTr="004A0FC4">
        <w:tc>
          <w:tcPr>
            <w:tcW w:w="1757" w:type="dxa"/>
            <w:shd w:val="clear" w:color="auto" w:fill="C00000"/>
          </w:tcPr>
          <w:p w14:paraId="017F7F6A" w14:textId="77777777" w:rsidR="003613A0" w:rsidRPr="001D414F" w:rsidRDefault="003613A0" w:rsidP="00C96071">
            <w:pPr>
              <w:spacing w:before="120" w:after="120"/>
              <w:rPr>
                <w:bCs/>
              </w:rPr>
            </w:pPr>
            <w:r w:rsidRPr="001D414F">
              <w:rPr>
                <w:bCs/>
              </w:rPr>
              <w:t>Extreme Risk</w:t>
            </w:r>
          </w:p>
        </w:tc>
      </w:tr>
      <w:tr w:rsidR="003613A0" w:rsidRPr="001D414F" w14:paraId="1FB45571" w14:textId="77777777" w:rsidTr="004A0FC4">
        <w:tc>
          <w:tcPr>
            <w:tcW w:w="1757" w:type="dxa"/>
            <w:shd w:val="clear" w:color="auto" w:fill="FFC000"/>
          </w:tcPr>
          <w:p w14:paraId="4170CEA5" w14:textId="60077048" w:rsidR="003613A0" w:rsidRPr="001D414F" w:rsidRDefault="003613A0" w:rsidP="00C96071">
            <w:pPr>
              <w:spacing w:before="120" w:after="120"/>
              <w:rPr>
                <w:bCs/>
              </w:rPr>
            </w:pPr>
            <w:r w:rsidRPr="001D414F">
              <w:rPr>
                <w:bCs/>
              </w:rPr>
              <w:t>High Ri</w:t>
            </w:r>
            <w:r w:rsidR="00837E4D" w:rsidRPr="001D414F">
              <w:rPr>
                <w:bCs/>
              </w:rPr>
              <w:t>s</w:t>
            </w:r>
            <w:r w:rsidRPr="001D414F">
              <w:rPr>
                <w:bCs/>
              </w:rPr>
              <w:t>k</w:t>
            </w:r>
          </w:p>
        </w:tc>
      </w:tr>
      <w:tr w:rsidR="003613A0" w:rsidRPr="001D414F" w14:paraId="4D1D85A7" w14:textId="77777777" w:rsidTr="004A0FC4">
        <w:tc>
          <w:tcPr>
            <w:tcW w:w="1757" w:type="dxa"/>
            <w:shd w:val="clear" w:color="auto" w:fill="FFFF00"/>
          </w:tcPr>
          <w:p w14:paraId="643E8267" w14:textId="77777777" w:rsidR="003613A0" w:rsidRPr="001D414F" w:rsidRDefault="003613A0" w:rsidP="00C96071">
            <w:pPr>
              <w:spacing w:before="120" w:after="120"/>
              <w:rPr>
                <w:bCs/>
              </w:rPr>
            </w:pPr>
            <w:r w:rsidRPr="001D414F">
              <w:rPr>
                <w:bCs/>
              </w:rPr>
              <w:t>Moderate Risk</w:t>
            </w:r>
          </w:p>
        </w:tc>
      </w:tr>
      <w:tr w:rsidR="003613A0" w:rsidRPr="001D414F" w14:paraId="2CF39232" w14:textId="77777777" w:rsidTr="004A0FC4">
        <w:tc>
          <w:tcPr>
            <w:tcW w:w="1757" w:type="dxa"/>
          </w:tcPr>
          <w:p w14:paraId="009D4884" w14:textId="77777777" w:rsidR="003613A0" w:rsidRPr="001D414F" w:rsidRDefault="003613A0" w:rsidP="00C96071">
            <w:pPr>
              <w:spacing w:before="120" w:after="120"/>
              <w:rPr>
                <w:bCs/>
              </w:rPr>
            </w:pPr>
            <w:r w:rsidRPr="001D414F">
              <w:rPr>
                <w:bCs/>
              </w:rPr>
              <w:t>Low Risk</w:t>
            </w:r>
          </w:p>
        </w:tc>
      </w:tr>
    </w:tbl>
    <w:p w14:paraId="173C6262" w14:textId="77777777" w:rsidR="003613A0" w:rsidRPr="001D414F" w:rsidRDefault="003613A0" w:rsidP="00C96071">
      <w:pPr>
        <w:spacing w:before="120" w:after="120"/>
        <w:rPr>
          <w:bCs/>
          <w:u w:val="single"/>
        </w:rPr>
      </w:pPr>
      <w:bookmarkStart w:id="24" w:name="_bookmark13"/>
      <w:bookmarkEnd w:id="24"/>
    </w:p>
    <w:p w14:paraId="0296FCE5" w14:textId="4E167317" w:rsidR="003613A0" w:rsidRPr="004507DB" w:rsidRDefault="003613A0" w:rsidP="00C96071">
      <w:pPr>
        <w:pStyle w:val="Heading1"/>
        <w:rPr>
          <w:sz w:val="28"/>
          <w:szCs w:val="28"/>
          <w:highlight w:val="yellow"/>
        </w:rPr>
      </w:pPr>
      <w:bookmarkStart w:id="25" w:name="_Toc151648822"/>
      <w:commentRangeStart w:id="26"/>
      <w:r w:rsidRPr="004507DB">
        <w:rPr>
          <w:sz w:val="28"/>
          <w:szCs w:val="28"/>
          <w:highlight w:val="yellow"/>
        </w:rPr>
        <w:t xml:space="preserve">Risk </w:t>
      </w:r>
      <w:r w:rsidR="009E26DD">
        <w:rPr>
          <w:sz w:val="28"/>
          <w:szCs w:val="28"/>
          <w:highlight w:val="yellow"/>
        </w:rPr>
        <w:t xml:space="preserve">Management </w:t>
      </w:r>
      <w:r w:rsidRPr="004507DB">
        <w:rPr>
          <w:sz w:val="28"/>
          <w:szCs w:val="28"/>
          <w:highlight w:val="yellow"/>
        </w:rPr>
        <w:t>Plans</w:t>
      </w:r>
      <w:bookmarkEnd w:id="25"/>
      <w:commentRangeEnd w:id="26"/>
      <w:r w:rsidR="008D77FA" w:rsidRPr="004507DB">
        <w:rPr>
          <w:rStyle w:val="CommentReference"/>
          <w:b w:val="0"/>
          <w:sz w:val="28"/>
          <w:szCs w:val="28"/>
        </w:rPr>
        <w:commentReference w:id="26"/>
      </w:r>
    </w:p>
    <w:p w14:paraId="75708A42" w14:textId="53AC3423" w:rsidR="003613A0" w:rsidRPr="00733AFD" w:rsidRDefault="009E26DD" w:rsidP="00C96071">
      <w:pPr>
        <w:pStyle w:val="BodyText"/>
        <w:spacing w:before="120" w:after="120"/>
        <w:rPr>
          <w:sz w:val="22"/>
          <w:szCs w:val="22"/>
        </w:rPr>
      </w:pPr>
      <w:r w:rsidRPr="00733AFD">
        <w:rPr>
          <w:sz w:val="22"/>
          <w:szCs w:val="22"/>
        </w:rPr>
        <w:t xml:space="preserve">A </w:t>
      </w:r>
      <w:r w:rsidR="003613A0" w:rsidRPr="00733AFD">
        <w:rPr>
          <w:sz w:val="22"/>
          <w:szCs w:val="22"/>
        </w:rPr>
        <w:t xml:space="preserve">Risk </w:t>
      </w:r>
      <w:r w:rsidRPr="00733AFD">
        <w:rPr>
          <w:sz w:val="22"/>
          <w:szCs w:val="22"/>
        </w:rPr>
        <w:t xml:space="preserve">Management Plan </w:t>
      </w:r>
      <w:r w:rsidR="003613A0" w:rsidRPr="00733AFD">
        <w:rPr>
          <w:sz w:val="22"/>
          <w:szCs w:val="22"/>
        </w:rPr>
        <w:t xml:space="preserve">should be developed </w:t>
      </w:r>
      <w:r w:rsidR="00925F24" w:rsidRPr="00733AFD">
        <w:rPr>
          <w:sz w:val="22"/>
          <w:szCs w:val="22"/>
        </w:rPr>
        <w:t>when there is a new or different activity introduced</w:t>
      </w:r>
      <w:r w:rsidR="00733AFD" w:rsidRPr="00733AFD">
        <w:rPr>
          <w:sz w:val="22"/>
          <w:szCs w:val="22"/>
        </w:rPr>
        <w:t xml:space="preserve">. The Plan should </w:t>
      </w:r>
      <w:r w:rsidR="003613A0" w:rsidRPr="00733AFD">
        <w:rPr>
          <w:sz w:val="22"/>
          <w:szCs w:val="22"/>
        </w:rPr>
        <w:t>include the following information:</w:t>
      </w:r>
    </w:p>
    <w:p w14:paraId="7974FCD9" w14:textId="64695F2F" w:rsidR="003613A0" w:rsidRPr="00733AFD" w:rsidRDefault="003613A0" w:rsidP="00C96071">
      <w:pPr>
        <w:pStyle w:val="ListParagraph"/>
        <w:numPr>
          <w:ilvl w:val="0"/>
          <w:numId w:val="6"/>
        </w:numPr>
        <w:tabs>
          <w:tab w:val="left" w:pos="840"/>
          <w:tab w:val="left" w:pos="841"/>
        </w:tabs>
        <w:spacing w:before="120" w:after="120"/>
        <w:ind w:left="567" w:hanging="567"/>
      </w:pPr>
      <w:r w:rsidRPr="00733AFD">
        <w:t xml:space="preserve">Identified </w:t>
      </w:r>
      <w:r w:rsidR="00733AFD" w:rsidRPr="00733AFD">
        <w:t>risk.</w:t>
      </w:r>
    </w:p>
    <w:p w14:paraId="18151B87" w14:textId="046974A3" w:rsidR="003613A0" w:rsidRPr="00733AFD" w:rsidRDefault="003613A0" w:rsidP="00C96071">
      <w:pPr>
        <w:pStyle w:val="ListParagraph"/>
        <w:numPr>
          <w:ilvl w:val="0"/>
          <w:numId w:val="6"/>
        </w:numPr>
        <w:tabs>
          <w:tab w:val="left" w:pos="840"/>
          <w:tab w:val="left" w:pos="841"/>
        </w:tabs>
        <w:spacing w:before="120" w:after="120"/>
        <w:ind w:left="567" w:hanging="567"/>
      </w:pPr>
      <w:r w:rsidRPr="00733AFD">
        <w:t xml:space="preserve">Risk </w:t>
      </w:r>
      <w:r w:rsidR="00733AFD" w:rsidRPr="00733AFD">
        <w:t>rating.</w:t>
      </w:r>
    </w:p>
    <w:p w14:paraId="7CCDC5E8" w14:textId="77777777" w:rsidR="003613A0" w:rsidRPr="00733AFD" w:rsidRDefault="6DE7C51A" w:rsidP="00C96071">
      <w:pPr>
        <w:pStyle w:val="ListParagraph"/>
        <w:numPr>
          <w:ilvl w:val="0"/>
          <w:numId w:val="6"/>
        </w:numPr>
        <w:tabs>
          <w:tab w:val="left" w:pos="840"/>
          <w:tab w:val="left" w:pos="841"/>
        </w:tabs>
        <w:spacing w:before="120" w:after="120"/>
        <w:ind w:left="567" w:hanging="567"/>
      </w:pPr>
      <w:r w:rsidRPr="00733AFD">
        <w:t>Description of the risk</w:t>
      </w:r>
    </w:p>
    <w:p w14:paraId="7D2E5A80" w14:textId="77777777" w:rsidR="003613A0" w:rsidRPr="00733AFD" w:rsidRDefault="003613A0" w:rsidP="00C96071">
      <w:pPr>
        <w:pStyle w:val="ListParagraph"/>
        <w:numPr>
          <w:ilvl w:val="0"/>
          <w:numId w:val="6"/>
        </w:numPr>
        <w:tabs>
          <w:tab w:val="left" w:pos="840"/>
          <w:tab w:val="left" w:pos="841"/>
        </w:tabs>
        <w:spacing w:before="120" w:after="120"/>
        <w:ind w:left="567" w:hanging="567"/>
      </w:pPr>
      <w:r w:rsidRPr="00733AFD">
        <w:t>Causes, current controls and audit measures</w:t>
      </w:r>
    </w:p>
    <w:p w14:paraId="7652DF33" w14:textId="77777777" w:rsidR="003613A0" w:rsidRPr="00733AFD" w:rsidRDefault="003613A0" w:rsidP="00C96071">
      <w:pPr>
        <w:pStyle w:val="ListParagraph"/>
        <w:numPr>
          <w:ilvl w:val="0"/>
          <w:numId w:val="6"/>
        </w:numPr>
        <w:tabs>
          <w:tab w:val="left" w:pos="840"/>
          <w:tab w:val="left" w:pos="841"/>
        </w:tabs>
        <w:spacing w:before="120" w:after="120"/>
        <w:ind w:left="567" w:hanging="567"/>
      </w:pPr>
      <w:r w:rsidRPr="00733AFD">
        <w:lastRenderedPageBreak/>
        <w:t>New actions</w:t>
      </w:r>
    </w:p>
    <w:p w14:paraId="6449ADB9" w14:textId="460697DB" w:rsidR="003613A0" w:rsidRPr="00733AFD" w:rsidRDefault="003613A0" w:rsidP="00C96071">
      <w:pPr>
        <w:pStyle w:val="ListParagraph"/>
        <w:numPr>
          <w:ilvl w:val="0"/>
          <w:numId w:val="6"/>
        </w:numPr>
        <w:tabs>
          <w:tab w:val="left" w:pos="840"/>
          <w:tab w:val="left" w:pos="841"/>
        </w:tabs>
        <w:spacing w:before="120" w:after="120"/>
        <w:ind w:left="567" w:hanging="567"/>
      </w:pPr>
      <w:r w:rsidRPr="00733AFD">
        <w:t xml:space="preserve">Reporting and monitoring </w:t>
      </w:r>
      <w:r w:rsidR="00D16D3A" w:rsidRPr="00733AFD">
        <w:t>required.</w:t>
      </w:r>
    </w:p>
    <w:p w14:paraId="799A7855" w14:textId="77777777" w:rsidR="003613A0" w:rsidRPr="001D414F" w:rsidRDefault="003613A0" w:rsidP="00C96071">
      <w:pPr>
        <w:pStyle w:val="Heading1"/>
        <w:rPr>
          <w:szCs w:val="22"/>
        </w:rPr>
      </w:pPr>
      <w:bookmarkStart w:id="27" w:name="_bookmark14"/>
      <w:bookmarkEnd w:id="27"/>
    </w:p>
    <w:p w14:paraId="20475AE4" w14:textId="77777777" w:rsidR="00F03845" w:rsidRPr="001D414F" w:rsidRDefault="00F03845" w:rsidP="001267C6">
      <w:pPr>
        <w:spacing w:after="120"/>
        <w:rPr>
          <w:b/>
          <w:szCs w:val="32"/>
        </w:rPr>
      </w:pPr>
      <w:r w:rsidRPr="001D414F">
        <w:br w:type="page"/>
      </w:r>
    </w:p>
    <w:p w14:paraId="360744D3" w14:textId="4EAEBAF6" w:rsidR="003613A0" w:rsidRPr="001D414F" w:rsidRDefault="003613A0" w:rsidP="00C96071">
      <w:pPr>
        <w:pStyle w:val="Heading1"/>
      </w:pPr>
      <w:bookmarkStart w:id="28" w:name="_Toc151648823"/>
      <w:r w:rsidRPr="001D414F">
        <w:lastRenderedPageBreak/>
        <w:t>References</w:t>
      </w:r>
      <w:bookmarkEnd w:id="28"/>
    </w:p>
    <w:p w14:paraId="4FE81483" w14:textId="77777777" w:rsidR="003613A0" w:rsidRPr="001D414F" w:rsidRDefault="003613A0" w:rsidP="00C96071">
      <w:pPr>
        <w:pStyle w:val="BodyText"/>
        <w:spacing w:before="120" w:after="120"/>
        <w:rPr>
          <w:b/>
          <w:sz w:val="22"/>
          <w:szCs w:val="22"/>
        </w:rPr>
      </w:pPr>
      <w:r w:rsidRPr="001D414F">
        <w:rPr>
          <w:bCs/>
          <w:sz w:val="22"/>
          <w:szCs w:val="22"/>
          <w:u w:val="single"/>
        </w:rPr>
        <w:t>Related Policy and Procedures</w:t>
      </w:r>
    </w:p>
    <w:p w14:paraId="1567D8D5" w14:textId="607D43E5" w:rsidR="003613A0" w:rsidRPr="001D414F" w:rsidRDefault="003613A0" w:rsidP="00C96071">
      <w:pPr>
        <w:pStyle w:val="BodyText"/>
        <w:spacing w:before="120" w:after="120"/>
        <w:rPr>
          <w:sz w:val="22"/>
          <w:szCs w:val="22"/>
        </w:rPr>
      </w:pPr>
      <w:r w:rsidRPr="001D414F">
        <w:rPr>
          <w:sz w:val="22"/>
          <w:szCs w:val="22"/>
        </w:rPr>
        <w:t>Occupational health and safety policy</w:t>
      </w:r>
    </w:p>
    <w:p w14:paraId="4BF624CA" w14:textId="3F54695A" w:rsidR="003613A0" w:rsidRPr="001D414F" w:rsidRDefault="003613A0" w:rsidP="00C96071">
      <w:pPr>
        <w:pStyle w:val="BodyText"/>
        <w:spacing w:before="120" w:after="120"/>
        <w:rPr>
          <w:sz w:val="22"/>
          <w:szCs w:val="22"/>
        </w:rPr>
      </w:pPr>
      <w:r w:rsidRPr="001D414F">
        <w:rPr>
          <w:sz w:val="22"/>
          <w:szCs w:val="22"/>
        </w:rPr>
        <w:t xml:space="preserve">Risk management </w:t>
      </w:r>
      <w:r w:rsidR="002C27DA" w:rsidRPr="001D414F">
        <w:rPr>
          <w:sz w:val="22"/>
          <w:szCs w:val="22"/>
        </w:rPr>
        <w:t>procedure.</w:t>
      </w:r>
    </w:p>
    <w:p w14:paraId="3CEE492D" w14:textId="15860ABD" w:rsidR="003613A0" w:rsidRPr="001D414F" w:rsidRDefault="003613A0" w:rsidP="00C96071">
      <w:pPr>
        <w:pStyle w:val="BodyText"/>
        <w:spacing w:before="120" w:after="120"/>
        <w:rPr>
          <w:sz w:val="22"/>
          <w:szCs w:val="22"/>
        </w:rPr>
      </w:pPr>
      <w:r w:rsidRPr="001D414F">
        <w:rPr>
          <w:sz w:val="22"/>
          <w:szCs w:val="22"/>
        </w:rPr>
        <w:t>Financial management procedure</w:t>
      </w:r>
    </w:p>
    <w:p w14:paraId="1C7A1D7D" w14:textId="77777777" w:rsidR="003613A0" w:rsidRPr="001D414F" w:rsidRDefault="003613A0" w:rsidP="00C96071">
      <w:pPr>
        <w:pStyle w:val="BodyText"/>
        <w:spacing w:before="120" w:after="120"/>
        <w:rPr>
          <w:sz w:val="22"/>
          <w:szCs w:val="22"/>
        </w:rPr>
      </w:pPr>
      <w:r w:rsidRPr="001D414F">
        <w:rPr>
          <w:sz w:val="22"/>
          <w:szCs w:val="22"/>
        </w:rPr>
        <w:t>Incident reporting procedure</w:t>
      </w:r>
    </w:p>
    <w:p w14:paraId="4CBD4ED4" w14:textId="77777777" w:rsidR="00AA12A3" w:rsidRPr="001D414F" w:rsidRDefault="00AA12A3" w:rsidP="00C96071">
      <w:pPr>
        <w:pStyle w:val="BodyText"/>
        <w:spacing w:before="120" w:after="120"/>
        <w:rPr>
          <w:sz w:val="22"/>
          <w:szCs w:val="22"/>
        </w:rPr>
      </w:pPr>
    </w:p>
    <w:p w14:paraId="13CA0B98" w14:textId="77777777" w:rsidR="003613A0" w:rsidRPr="001D414F" w:rsidRDefault="003613A0" w:rsidP="00C96071">
      <w:pPr>
        <w:pStyle w:val="Heading1"/>
      </w:pPr>
      <w:bookmarkStart w:id="29" w:name="_Toc151648824"/>
      <w:r w:rsidRPr="001D414F">
        <w:t>Relevant Legislation &amp; Standards</w:t>
      </w:r>
      <w:bookmarkEnd w:id="29"/>
    </w:p>
    <w:p w14:paraId="492B8F20" w14:textId="40A29716" w:rsidR="003613A0" w:rsidRPr="001D414F" w:rsidRDefault="003613A0" w:rsidP="00C96071">
      <w:pPr>
        <w:pStyle w:val="BodyText"/>
        <w:spacing w:before="120" w:after="120"/>
        <w:rPr>
          <w:sz w:val="22"/>
          <w:szCs w:val="22"/>
        </w:rPr>
      </w:pPr>
      <w:r w:rsidRPr="001D414F">
        <w:rPr>
          <w:sz w:val="22"/>
          <w:szCs w:val="22"/>
        </w:rPr>
        <w:t>AS/NZS ISO 31000:2009, Risk management - Principles and guidelines</w:t>
      </w:r>
    </w:p>
    <w:p w14:paraId="271E8E5A" w14:textId="77777777" w:rsidR="003613A0" w:rsidRPr="001D414F" w:rsidRDefault="003613A0" w:rsidP="00C96071">
      <w:pPr>
        <w:pStyle w:val="BodyText"/>
        <w:spacing w:before="120" w:after="120"/>
        <w:rPr>
          <w:sz w:val="22"/>
          <w:szCs w:val="22"/>
        </w:rPr>
      </w:pPr>
      <w:r w:rsidRPr="001D414F">
        <w:rPr>
          <w:sz w:val="22"/>
          <w:szCs w:val="22"/>
        </w:rPr>
        <w:t>Department Of Health &amp; Human Services</w:t>
      </w:r>
    </w:p>
    <w:p w14:paraId="5A47D05C" w14:textId="77777777" w:rsidR="003613A0" w:rsidRPr="001D414F" w:rsidRDefault="003613A0" w:rsidP="00C96071">
      <w:pPr>
        <w:pStyle w:val="ListParagraph"/>
        <w:numPr>
          <w:ilvl w:val="0"/>
          <w:numId w:val="6"/>
        </w:numPr>
        <w:tabs>
          <w:tab w:val="left" w:pos="840"/>
          <w:tab w:val="left" w:pos="841"/>
        </w:tabs>
        <w:spacing w:before="120" w:after="120"/>
        <w:ind w:left="567" w:hanging="567"/>
      </w:pPr>
      <w:r w:rsidRPr="001D414F">
        <w:t>standards 3.2, 3.3, 3.5, 4.1</w:t>
      </w:r>
    </w:p>
    <w:p w14:paraId="10114612" w14:textId="77777777" w:rsidR="003613A0" w:rsidRPr="001D414F" w:rsidRDefault="003613A0" w:rsidP="00C96071">
      <w:pPr>
        <w:tabs>
          <w:tab w:val="left" w:pos="840"/>
          <w:tab w:val="left" w:pos="841"/>
        </w:tabs>
        <w:spacing w:before="120" w:after="120"/>
      </w:pPr>
      <w:r w:rsidRPr="001D414F">
        <w:t>National Standards Disability Services</w:t>
      </w:r>
    </w:p>
    <w:p w14:paraId="01B9E28E" w14:textId="01FE6F3A" w:rsidR="003613A0" w:rsidRPr="001D414F" w:rsidRDefault="003613A0" w:rsidP="00C96071">
      <w:pPr>
        <w:pStyle w:val="ListParagraph"/>
        <w:numPr>
          <w:ilvl w:val="0"/>
          <w:numId w:val="6"/>
        </w:numPr>
        <w:tabs>
          <w:tab w:val="left" w:pos="840"/>
          <w:tab w:val="left" w:pos="841"/>
        </w:tabs>
        <w:spacing w:before="120" w:after="120"/>
        <w:ind w:left="567" w:hanging="567"/>
      </w:pPr>
      <w:r w:rsidRPr="001D414F">
        <w:t xml:space="preserve">standard </w:t>
      </w:r>
      <w:r w:rsidR="00D16D3A" w:rsidRPr="001D414F">
        <w:t>six</w:t>
      </w:r>
    </w:p>
    <w:p w14:paraId="53351609" w14:textId="77777777" w:rsidR="003613A0" w:rsidRPr="001D414F" w:rsidRDefault="003613A0" w:rsidP="00C96071">
      <w:pPr>
        <w:tabs>
          <w:tab w:val="left" w:pos="840"/>
          <w:tab w:val="left" w:pos="841"/>
        </w:tabs>
        <w:spacing w:before="120" w:after="120"/>
      </w:pPr>
      <w:bookmarkStart w:id="30" w:name="_bookmark16"/>
      <w:bookmarkEnd w:id="30"/>
    </w:p>
    <w:p w14:paraId="369B36CE" w14:textId="77777777" w:rsidR="003613A0" w:rsidRPr="00AD252D" w:rsidRDefault="003613A0" w:rsidP="00C96071">
      <w:pPr>
        <w:pStyle w:val="Heading1"/>
        <w:rPr>
          <w:highlight w:val="yellow"/>
        </w:rPr>
      </w:pPr>
      <w:bookmarkStart w:id="31" w:name="_Toc151648825"/>
      <w:r w:rsidRPr="00AD252D">
        <w:rPr>
          <w:highlight w:val="yellow"/>
        </w:rPr>
        <w:t>Appendix</w:t>
      </w:r>
      <w:bookmarkEnd w:id="31"/>
    </w:p>
    <w:p w14:paraId="7B925E04" w14:textId="77777777" w:rsidR="003613A0" w:rsidRPr="001D414F" w:rsidRDefault="003613A0" w:rsidP="003613A0">
      <w:pPr>
        <w:tabs>
          <w:tab w:val="left" w:pos="840"/>
          <w:tab w:val="left" w:pos="841"/>
        </w:tabs>
        <w:spacing w:before="120" w:after="120"/>
      </w:pPr>
      <w:r w:rsidRPr="00AD252D">
        <w:rPr>
          <w:highlight w:val="yellow"/>
        </w:rPr>
        <w:t>Risk Register</w:t>
      </w:r>
    </w:p>
    <w:p w14:paraId="6C591BBD" w14:textId="77777777" w:rsidR="00C7792F" w:rsidRPr="001D414F" w:rsidRDefault="00C7792F" w:rsidP="003613A0">
      <w:pPr>
        <w:tabs>
          <w:tab w:val="left" w:pos="840"/>
          <w:tab w:val="left" w:pos="841"/>
        </w:tabs>
        <w:spacing w:before="120" w:after="120"/>
      </w:pPr>
    </w:p>
    <w:sectPr w:rsidR="00C7792F" w:rsidRPr="001D414F" w:rsidSect="00ED26CA">
      <w:pgSz w:w="11910" w:h="16840" w:code="9"/>
      <w:pgMar w:top="851" w:right="851" w:bottom="851" w:left="851" w:header="34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 w:author="Gary Dore" w:date="2024-02-01T15:59:00Z" w:initials="GD">
    <w:p w14:paraId="0F71A911" w14:textId="77777777" w:rsidR="008D77FA" w:rsidRDefault="008D77FA" w:rsidP="008D77FA">
      <w:pPr>
        <w:pStyle w:val="CommentText"/>
      </w:pPr>
      <w:r>
        <w:rPr>
          <w:rStyle w:val="CommentReference"/>
        </w:rPr>
        <w:annotationRef/>
      </w:r>
      <w:r>
        <w:t xml:space="preserve">Is this a Risk Management Plan? Is this for recording and monitoring progress on the implementation  risk treatments?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71A9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491E34" w16cex:dateUtc="2024-02-01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71A911" w16cid:durableId="2A491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5B8C" w14:textId="77777777" w:rsidR="00F562E3" w:rsidRDefault="00F562E3">
      <w:r>
        <w:separator/>
      </w:r>
    </w:p>
  </w:endnote>
  <w:endnote w:type="continuationSeparator" w:id="0">
    <w:p w14:paraId="66E2F53F" w14:textId="77777777" w:rsidR="00F562E3" w:rsidRDefault="00F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CFF9" w14:textId="77777777" w:rsidR="00FD27F6" w:rsidRDefault="00FD2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60BA3" w14:textId="4162B977" w:rsidR="006E6A0A" w:rsidRPr="00742248" w:rsidRDefault="00742248" w:rsidP="00742248">
    <w:pPr>
      <w:pBdr>
        <w:top w:val="single" w:sz="12" w:space="1" w:color="31869B"/>
      </w:pBdr>
      <w:tabs>
        <w:tab w:val="right" w:pos="10206"/>
      </w:tabs>
      <w:rPr>
        <w:i/>
        <w:color w:val="31869B"/>
        <w:kern w:val="28"/>
        <w:sz w:val="24"/>
        <w:szCs w:val="24"/>
        <w:lang w:eastAsia="en-AU"/>
      </w:rPr>
    </w:pPr>
    <w:r w:rsidRPr="00111189">
      <w:rPr>
        <w:i/>
        <w:color w:val="31869B"/>
        <w:kern w:val="28"/>
        <w:sz w:val="24"/>
        <w:szCs w:val="24"/>
        <w:lang w:eastAsia="en-AU"/>
      </w:rPr>
      <w:fldChar w:fldCharType="begin"/>
    </w:r>
    <w:r w:rsidRPr="00111189">
      <w:rPr>
        <w:i/>
        <w:color w:val="31869B"/>
        <w:kern w:val="28"/>
        <w:sz w:val="24"/>
        <w:szCs w:val="24"/>
        <w:lang w:eastAsia="en-AU"/>
      </w:rPr>
      <w:instrText xml:space="preserve"> FILENAME   \* MERGEFORMAT </w:instrText>
    </w:r>
    <w:r w:rsidRPr="00111189">
      <w:rPr>
        <w:i/>
        <w:color w:val="31869B"/>
        <w:kern w:val="28"/>
        <w:sz w:val="24"/>
        <w:szCs w:val="24"/>
        <w:lang w:eastAsia="en-AU"/>
      </w:rPr>
      <w:fldChar w:fldCharType="separate"/>
    </w:r>
    <w:r w:rsidR="00FD27F6">
      <w:rPr>
        <w:i/>
        <w:noProof/>
        <w:color w:val="31869B"/>
        <w:kern w:val="28"/>
        <w:sz w:val="24"/>
        <w:szCs w:val="24"/>
        <w:lang w:eastAsia="en-AU"/>
      </w:rPr>
      <w:t>BOD - Risk Management Framework - Oct_23.docx</w:t>
    </w:r>
    <w:r w:rsidRPr="00111189">
      <w:rPr>
        <w:i/>
        <w:color w:val="31869B"/>
        <w:kern w:val="28"/>
        <w:sz w:val="24"/>
        <w:szCs w:val="24"/>
        <w:lang w:eastAsia="en-AU"/>
      </w:rPr>
      <w:fldChar w:fldCharType="end"/>
    </w:r>
    <w:r w:rsidRPr="00111189">
      <w:rPr>
        <w:i/>
        <w:color w:val="31869B"/>
        <w:kern w:val="28"/>
        <w:sz w:val="24"/>
        <w:szCs w:val="24"/>
        <w:lang w:eastAsia="en-AU"/>
      </w:rPr>
      <w:tab/>
    </w:r>
    <w:r w:rsidRPr="00111189">
      <w:rPr>
        <w:i/>
        <w:color w:val="31869B"/>
        <w:kern w:val="28"/>
        <w:sz w:val="24"/>
        <w:szCs w:val="24"/>
        <w:lang w:eastAsia="en-AU"/>
      </w:rPr>
      <w:br/>
      <w:t>Page</w:t>
    </w:r>
    <w:r w:rsidRPr="00111189">
      <w:rPr>
        <w:i/>
        <w:noProof/>
        <w:color w:val="31869B"/>
        <w:kern w:val="28"/>
        <w:sz w:val="24"/>
        <w:szCs w:val="24"/>
        <w:lang w:eastAsia="en-AU"/>
      </w:rPr>
      <w:t xml:space="preserve"> </w:t>
    </w:r>
    <w:r w:rsidRPr="00111189">
      <w:rPr>
        <w:i/>
        <w:noProof/>
        <w:color w:val="31869B"/>
        <w:kern w:val="28"/>
        <w:sz w:val="24"/>
        <w:szCs w:val="24"/>
        <w:lang w:eastAsia="en-AU"/>
      </w:rPr>
      <w:fldChar w:fldCharType="begin"/>
    </w:r>
    <w:r w:rsidRPr="00111189">
      <w:rPr>
        <w:i/>
        <w:noProof/>
        <w:color w:val="31869B"/>
        <w:kern w:val="28"/>
        <w:sz w:val="24"/>
        <w:szCs w:val="24"/>
        <w:lang w:eastAsia="en-AU"/>
      </w:rPr>
      <w:instrText xml:space="preserve"> PAGE   \* MERGEFORMAT </w:instrText>
    </w:r>
    <w:r w:rsidRPr="00111189">
      <w:rPr>
        <w:i/>
        <w:noProof/>
        <w:color w:val="31869B"/>
        <w:kern w:val="28"/>
        <w:sz w:val="24"/>
        <w:szCs w:val="24"/>
        <w:lang w:eastAsia="en-AU"/>
      </w:rPr>
      <w:fldChar w:fldCharType="separate"/>
    </w:r>
    <w:r>
      <w:rPr>
        <w:i/>
        <w:noProof/>
        <w:color w:val="31869B"/>
        <w:kern w:val="28"/>
        <w:sz w:val="24"/>
        <w:szCs w:val="24"/>
        <w:lang w:eastAsia="en-AU"/>
      </w:rPr>
      <w:t>1</w:t>
    </w:r>
    <w:r w:rsidRPr="00111189">
      <w:rPr>
        <w:i/>
        <w:noProof/>
        <w:color w:val="31869B"/>
        <w:kern w:val="28"/>
        <w:sz w:val="24"/>
        <w:szCs w:val="24"/>
        <w:lang w:eastAsia="en-AU"/>
      </w:rPr>
      <w:fldChar w:fldCharType="end"/>
    </w:r>
    <w:r w:rsidRPr="00111189">
      <w:rPr>
        <w:i/>
        <w:noProof/>
        <w:color w:val="31869B"/>
        <w:kern w:val="28"/>
        <w:sz w:val="24"/>
        <w:szCs w:val="24"/>
        <w:lang w:eastAsia="en-AU"/>
      </w:rPr>
      <w:t xml:space="preserve"> of </w:t>
    </w:r>
    <w:r w:rsidRPr="00111189">
      <w:rPr>
        <w:i/>
        <w:noProof/>
        <w:color w:val="31869B"/>
        <w:kern w:val="28"/>
        <w:sz w:val="24"/>
        <w:szCs w:val="24"/>
        <w:lang w:eastAsia="en-AU"/>
      </w:rPr>
      <w:fldChar w:fldCharType="begin"/>
    </w:r>
    <w:r w:rsidRPr="00111189">
      <w:rPr>
        <w:i/>
        <w:noProof/>
        <w:color w:val="31869B"/>
        <w:kern w:val="28"/>
        <w:sz w:val="24"/>
        <w:szCs w:val="24"/>
        <w:lang w:eastAsia="en-AU"/>
      </w:rPr>
      <w:instrText xml:space="preserve"> NUMPAGES   \* MERGEFORMAT </w:instrText>
    </w:r>
    <w:r w:rsidRPr="00111189">
      <w:rPr>
        <w:i/>
        <w:noProof/>
        <w:color w:val="31869B"/>
        <w:kern w:val="28"/>
        <w:sz w:val="24"/>
        <w:szCs w:val="24"/>
        <w:lang w:eastAsia="en-AU"/>
      </w:rPr>
      <w:fldChar w:fldCharType="separate"/>
    </w:r>
    <w:r>
      <w:rPr>
        <w:i/>
        <w:noProof/>
        <w:color w:val="31869B"/>
        <w:kern w:val="28"/>
        <w:sz w:val="24"/>
        <w:szCs w:val="24"/>
        <w:lang w:eastAsia="en-AU"/>
      </w:rPr>
      <w:t>2</w:t>
    </w:r>
    <w:r w:rsidRPr="00111189">
      <w:rPr>
        <w:i/>
        <w:noProof/>
        <w:color w:val="31869B"/>
        <w:kern w:val="28"/>
        <w:sz w:val="24"/>
        <w:szCs w:val="24"/>
        <w:lang w:eastAsia="en-AU"/>
      </w:rPr>
      <w:fldChar w:fldCharType="end"/>
    </w:r>
    <w:r w:rsidRPr="00111189">
      <w:rPr>
        <w:i/>
        <w:noProof/>
        <w:color w:val="31869B"/>
        <w:kern w:val="28"/>
        <w:sz w:val="24"/>
        <w:szCs w:val="24"/>
        <w:lang w:eastAsia="en-AU"/>
      </w:rPr>
      <w:tab/>
    </w:r>
    <w:r>
      <w:rPr>
        <w:i/>
        <w:noProof/>
        <w:color w:val="31869B"/>
        <w:kern w:val="28"/>
        <w:sz w:val="24"/>
        <w:szCs w:val="24"/>
        <w:lang w:eastAsia="en-AU"/>
      </w:rPr>
      <w:t xml:space="preserve">Version </w:t>
    </w:r>
    <w:r w:rsidR="00FD27F6">
      <w:rPr>
        <w:i/>
        <w:noProof/>
        <w:color w:val="31869B"/>
        <w:kern w:val="28"/>
        <w:sz w:val="24"/>
        <w:szCs w:val="24"/>
        <w:lang w:eastAsia="en-AU"/>
      </w:rPr>
      <w:t>3</w:t>
    </w:r>
    <w:r>
      <w:rPr>
        <w:i/>
        <w:noProof/>
        <w:color w:val="31869B"/>
        <w:kern w:val="28"/>
        <w:sz w:val="24"/>
        <w:szCs w:val="24"/>
        <w:lang w:eastAsia="en-AU"/>
      </w:rPr>
      <w:t xml:space="preserve">, </w:t>
    </w:r>
    <w:r w:rsidR="00603C4C">
      <w:rPr>
        <w:i/>
        <w:noProof/>
        <w:color w:val="31869B"/>
        <w:kern w:val="28"/>
        <w:sz w:val="24"/>
        <w:szCs w:val="24"/>
        <w:lang w:eastAsia="en-AU"/>
      </w:rPr>
      <w:t>October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7166" w14:textId="77777777" w:rsidR="00FD27F6" w:rsidRDefault="00FD2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23C99" w14:textId="77777777" w:rsidR="00F562E3" w:rsidRDefault="00F562E3">
      <w:r>
        <w:separator/>
      </w:r>
    </w:p>
  </w:footnote>
  <w:footnote w:type="continuationSeparator" w:id="0">
    <w:p w14:paraId="6D7B1D7D" w14:textId="77777777" w:rsidR="00F562E3" w:rsidRDefault="00F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BF027" w14:textId="77777777" w:rsidR="00FD27F6" w:rsidRDefault="00FD2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C2D82" w14:textId="34A60C09" w:rsidR="00742248" w:rsidRPr="00742248" w:rsidRDefault="003555E5" w:rsidP="00742248">
    <w:pPr>
      <w:rPr>
        <w:b/>
        <w:color w:val="31869B"/>
        <w:sz w:val="28"/>
        <w:szCs w:val="28"/>
      </w:rPr>
    </w:pPr>
    <w:sdt>
      <w:sdtPr>
        <w:rPr>
          <w:b/>
          <w:color w:val="31869B"/>
          <w:sz w:val="28"/>
          <w:szCs w:val="28"/>
        </w:rPr>
        <w:id w:val="-1753819347"/>
        <w:docPartObj>
          <w:docPartGallery w:val="Watermarks"/>
          <w:docPartUnique/>
        </w:docPartObj>
      </w:sdtPr>
      <w:sdtEndPr/>
      <w:sdtContent>
        <w:r>
          <w:rPr>
            <w:b/>
            <w:noProof/>
            <w:color w:val="31869B"/>
            <w:sz w:val="28"/>
            <w:szCs w:val="28"/>
          </w:rPr>
          <w:pict w14:anchorId="37C2A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42248" w:rsidRPr="00742248">
      <w:rPr>
        <w:b/>
        <w:noProof/>
        <w:color w:val="31869B"/>
        <w:sz w:val="28"/>
        <w:szCs w:val="28"/>
      </w:rPr>
      <w:drawing>
        <wp:inline distT="0" distB="0" distL="0" distR="0" wp14:anchorId="22EF1CDD" wp14:editId="4A331B35">
          <wp:extent cx="3316605"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6605" cy="975360"/>
                  </a:xfrm>
                  <a:prstGeom prst="rect">
                    <a:avLst/>
                  </a:prstGeom>
                  <a:noFill/>
                </pic:spPr>
              </pic:pic>
            </a:graphicData>
          </a:graphic>
        </wp:inline>
      </w:drawing>
    </w:r>
  </w:p>
  <w:p w14:paraId="1EEA8BAD" w14:textId="77777777" w:rsidR="00742248" w:rsidRPr="00742248" w:rsidRDefault="003555E5" w:rsidP="00742248">
    <w:pPr>
      <w:rPr>
        <w:b/>
        <w:color w:val="31869B"/>
        <w:sz w:val="28"/>
        <w:szCs w:val="28"/>
      </w:rPr>
    </w:pPr>
    <w:r>
      <w:rPr>
        <w:b/>
        <w:color w:val="31869B"/>
        <w:sz w:val="28"/>
        <w:szCs w:val="28"/>
      </w:rPr>
      <w:pict w14:anchorId="3DB94AED">
        <v:rect id="_x0000_i1025" style="width:489.05pt;height:1.5pt" o:hrstd="t" o:hrnoshade="t" o:hr="t" fillcolor="#0085ac" stroked="f"/>
      </w:pict>
    </w:r>
  </w:p>
  <w:p w14:paraId="26FD2F36" w14:textId="55A576F6" w:rsidR="00742248" w:rsidRPr="00742248" w:rsidRDefault="00FD27F6" w:rsidP="00742248">
    <w:pPr>
      <w:rPr>
        <w:b/>
        <w:color w:val="31869B"/>
        <w:sz w:val="28"/>
        <w:szCs w:val="28"/>
      </w:rPr>
    </w:pPr>
    <w:r>
      <w:rPr>
        <w:b/>
        <w:color w:val="31869B"/>
        <w:sz w:val="28"/>
        <w:szCs w:val="28"/>
      </w:rPr>
      <w:t>BOD</w:t>
    </w:r>
    <w:r w:rsidR="00742248" w:rsidRPr="00742248">
      <w:rPr>
        <w:b/>
        <w:color w:val="31869B"/>
        <w:sz w:val="28"/>
        <w:szCs w:val="28"/>
      </w:rPr>
      <w:t xml:space="preserve"> - Risk Management Framework</w:t>
    </w:r>
  </w:p>
  <w:p w14:paraId="5A08E968" w14:textId="77777777" w:rsidR="00742248" w:rsidRPr="00742248" w:rsidRDefault="00742248" w:rsidP="00742248">
    <w:pPr>
      <w:rPr>
        <w:b/>
        <w:color w:val="31869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25358" w14:textId="77777777" w:rsidR="00FD27F6" w:rsidRDefault="00FD27F6">
    <w:pPr>
      <w:pStyle w:val="Header"/>
    </w:pPr>
  </w:p>
</w:hdr>
</file>

<file path=word/intelligence2.xml><?xml version="1.0" encoding="utf-8"?>
<int2:intelligence xmlns:int2="http://schemas.microsoft.com/office/intelligence/2020/intelligence" xmlns:oel="http://schemas.microsoft.com/office/2019/extlst">
  <int2:observations>
    <int2:textHash int2:hashCode="zqhYDntAHb/qEo" int2:id="pknX7HeT">
      <int2:state int2:value="Rejected" int2:type="AugLoop_Text_Critique"/>
    </int2:textHash>
    <int2:textHash int2:hashCode="LMG882wHstFZ+B" int2:id="KIwNamgi">
      <int2:state int2:value="Rejected" int2:type="AugLoop_Text_Critique"/>
    </int2:textHash>
    <int2:textHash int2:hashCode="m/C6mGJeQTWOW1" int2:id="EPmhqVgj">
      <int2:state int2:value="Rejected" int2:type="AugLoop_Text_Critique"/>
    </int2:textHash>
    <int2:textHash int2:hashCode="xGvh87ODRd82VC" int2:id="BHmhmdR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06631"/>
    <w:multiLevelType w:val="hybridMultilevel"/>
    <w:tmpl w:val="F2962FD0"/>
    <w:lvl w:ilvl="0" w:tplc="D55020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293D2B"/>
    <w:multiLevelType w:val="hybridMultilevel"/>
    <w:tmpl w:val="8B26C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084F6F"/>
    <w:multiLevelType w:val="multilevel"/>
    <w:tmpl w:val="DDC42E42"/>
    <w:styleLink w:val="CSCBulletlist"/>
    <w:lvl w:ilvl="0">
      <w:start w:val="1"/>
      <w:numFmt w:val="bullet"/>
      <w:pStyle w:val="Bulletlistmultilevel"/>
      <w:lvlText w:val=""/>
      <w:lvlJc w:val="left"/>
      <w:pPr>
        <w:ind w:left="357" w:hanging="357"/>
      </w:pPr>
      <w:rPr>
        <w:rFonts w:ascii="Symbol" w:hAnsi="Symbol" w:hint="default"/>
        <w:sz w:val="24"/>
      </w:rPr>
    </w:lvl>
    <w:lvl w:ilvl="1">
      <w:start w:val="1"/>
      <w:numFmt w:val="bullet"/>
      <w:pStyle w:val="Bulletlevel2CSC"/>
      <w:lvlText w:val="–"/>
      <w:lvlJc w:val="left"/>
      <w:pPr>
        <w:ind w:left="714" w:hanging="357"/>
      </w:pPr>
      <w:rPr>
        <w:rFonts w:ascii="Franklin Gothic Book" w:hAnsi="Franklin Gothic Book" w:hint="default"/>
        <w:sz w:val="22"/>
      </w:rPr>
    </w:lvl>
    <w:lvl w:ilvl="2">
      <w:start w:val="1"/>
      <w:numFmt w:val="bullet"/>
      <w:pStyle w:val="Bulletlevel3CSC"/>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4740278A"/>
    <w:multiLevelType w:val="hybridMultilevel"/>
    <w:tmpl w:val="18780DA2"/>
    <w:lvl w:ilvl="0" w:tplc="3DB82A4E">
      <w:numFmt w:val="bullet"/>
      <w:lvlText w:val="▪"/>
      <w:lvlJc w:val="left"/>
      <w:pPr>
        <w:ind w:left="120" w:hanging="361"/>
      </w:pPr>
      <w:rPr>
        <w:rFonts w:ascii="Microsoft Sans Serif" w:eastAsia="Microsoft Sans Serif" w:hAnsi="Microsoft Sans Serif" w:cs="Microsoft Sans Serif" w:hint="default"/>
        <w:w w:val="129"/>
        <w:sz w:val="24"/>
        <w:szCs w:val="24"/>
      </w:rPr>
    </w:lvl>
    <w:lvl w:ilvl="1" w:tplc="5E927210">
      <w:numFmt w:val="bullet"/>
      <w:lvlText w:val="•"/>
      <w:lvlJc w:val="left"/>
      <w:pPr>
        <w:ind w:left="1154" w:hanging="361"/>
      </w:pPr>
      <w:rPr>
        <w:rFonts w:hint="default"/>
      </w:rPr>
    </w:lvl>
    <w:lvl w:ilvl="2" w:tplc="3F82D1B0">
      <w:numFmt w:val="bullet"/>
      <w:lvlText w:val="•"/>
      <w:lvlJc w:val="left"/>
      <w:pPr>
        <w:ind w:left="2189" w:hanging="361"/>
      </w:pPr>
      <w:rPr>
        <w:rFonts w:hint="default"/>
      </w:rPr>
    </w:lvl>
    <w:lvl w:ilvl="3" w:tplc="0512FA7E">
      <w:numFmt w:val="bullet"/>
      <w:lvlText w:val="•"/>
      <w:lvlJc w:val="left"/>
      <w:pPr>
        <w:ind w:left="3223" w:hanging="361"/>
      </w:pPr>
      <w:rPr>
        <w:rFonts w:hint="default"/>
      </w:rPr>
    </w:lvl>
    <w:lvl w:ilvl="4" w:tplc="7E8ADC96">
      <w:numFmt w:val="bullet"/>
      <w:lvlText w:val="•"/>
      <w:lvlJc w:val="left"/>
      <w:pPr>
        <w:ind w:left="4258" w:hanging="361"/>
      </w:pPr>
      <w:rPr>
        <w:rFonts w:hint="default"/>
      </w:rPr>
    </w:lvl>
    <w:lvl w:ilvl="5" w:tplc="17BAC174">
      <w:numFmt w:val="bullet"/>
      <w:lvlText w:val="•"/>
      <w:lvlJc w:val="left"/>
      <w:pPr>
        <w:ind w:left="5293" w:hanging="361"/>
      </w:pPr>
      <w:rPr>
        <w:rFonts w:hint="default"/>
      </w:rPr>
    </w:lvl>
    <w:lvl w:ilvl="6" w:tplc="15C80196">
      <w:numFmt w:val="bullet"/>
      <w:lvlText w:val="•"/>
      <w:lvlJc w:val="left"/>
      <w:pPr>
        <w:ind w:left="6327" w:hanging="361"/>
      </w:pPr>
      <w:rPr>
        <w:rFonts w:hint="default"/>
      </w:rPr>
    </w:lvl>
    <w:lvl w:ilvl="7" w:tplc="59C0B0DC">
      <w:numFmt w:val="bullet"/>
      <w:lvlText w:val="•"/>
      <w:lvlJc w:val="left"/>
      <w:pPr>
        <w:ind w:left="7362" w:hanging="361"/>
      </w:pPr>
      <w:rPr>
        <w:rFonts w:hint="default"/>
      </w:rPr>
    </w:lvl>
    <w:lvl w:ilvl="8" w:tplc="5D5E6026">
      <w:numFmt w:val="bullet"/>
      <w:lvlText w:val="•"/>
      <w:lvlJc w:val="left"/>
      <w:pPr>
        <w:ind w:left="8397" w:hanging="361"/>
      </w:pPr>
      <w:rPr>
        <w:rFonts w:hint="default"/>
      </w:rPr>
    </w:lvl>
  </w:abstractNum>
  <w:abstractNum w:abstractNumId="4" w15:restartNumberingAfterBreak="0">
    <w:nsid w:val="489A07B4"/>
    <w:multiLevelType w:val="hybridMultilevel"/>
    <w:tmpl w:val="4F3E98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4E03D4"/>
    <w:multiLevelType w:val="hybridMultilevel"/>
    <w:tmpl w:val="5F721152"/>
    <w:lvl w:ilvl="0" w:tplc="0B38E3C0">
      <w:numFmt w:val="bullet"/>
      <w:lvlText w:val="•"/>
      <w:lvlJc w:val="left"/>
      <w:pPr>
        <w:ind w:left="120" w:hanging="361"/>
      </w:pPr>
      <w:rPr>
        <w:rFonts w:hint="default"/>
        <w:w w:val="129"/>
        <w:sz w:val="24"/>
        <w:szCs w:val="24"/>
      </w:rPr>
    </w:lvl>
    <w:lvl w:ilvl="1" w:tplc="FFFFFFFF">
      <w:numFmt w:val="bullet"/>
      <w:lvlText w:val="•"/>
      <w:lvlJc w:val="left"/>
      <w:pPr>
        <w:ind w:left="1154" w:hanging="361"/>
      </w:pPr>
      <w:rPr>
        <w:rFonts w:hint="default"/>
      </w:rPr>
    </w:lvl>
    <w:lvl w:ilvl="2" w:tplc="FFFFFFFF">
      <w:numFmt w:val="bullet"/>
      <w:lvlText w:val="•"/>
      <w:lvlJc w:val="left"/>
      <w:pPr>
        <w:ind w:left="2189" w:hanging="361"/>
      </w:pPr>
      <w:rPr>
        <w:rFonts w:hint="default"/>
      </w:rPr>
    </w:lvl>
    <w:lvl w:ilvl="3" w:tplc="FFFFFFFF">
      <w:numFmt w:val="bullet"/>
      <w:lvlText w:val="•"/>
      <w:lvlJc w:val="left"/>
      <w:pPr>
        <w:ind w:left="3223" w:hanging="361"/>
      </w:pPr>
      <w:rPr>
        <w:rFonts w:hint="default"/>
      </w:rPr>
    </w:lvl>
    <w:lvl w:ilvl="4" w:tplc="FFFFFFFF">
      <w:numFmt w:val="bullet"/>
      <w:lvlText w:val="•"/>
      <w:lvlJc w:val="left"/>
      <w:pPr>
        <w:ind w:left="4258" w:hanging="361"/>
      </w:pPr>
      <w:rPr>
        <w:rFonts w:hint="default"/>
      </w:rPr>
    </w:lvl>
    <w:lvl w:ilvl="5" w:tplc="FFFFFFFF">
      <w:numFmt w:val="bullet"/>
      <w:lvlText w:val="•"/>
      <w:lvlJc w:val="left"/>
      <w:pPr>
        <w:ind w:left="5293" w:hanging="361"/>
      </w:pPr>
      <w:rPr>
        <w:rFonts w:hint="default"/>
      </w:rPr>
    </w:lvl>
    <w:lvl w:ilvl="6" w:tplc="FFFFFFFF">
      <w:numFmt w:val="bullet"/>
      <w:lvlText w:val="•"/>
      <w:lvlJc w:val="left"/>
      <w:pPr>
        <w:ind w:left="6327" w:hanging="361"/>
      </w:pPr>
      <w:rPr>
        <w:rFonts w:hint="default"/>
      </w:rPr>
    </w:lvl>
    <w:lvl w:ilvl="7" w:tplc="FFFFFFFF">
      <w:numFmt w:val="bullet"/>
      <w:lvlText w:val="•"/>
      <w:lvlJc w:val="left"/>
      <w:pPr>
        <w:ind w:left="7362" w:hanging="361"/>
      </w:pPr>
      <w:rPr>
        <w:rFonts w:hint="default"/>
      </w:rPr>
    </w:lvl>
    <w:lvl w:ilvl="8" w:tplc="FFFFFFFF">
      <w:numFmt w:val="bullet"/>
      <w:lvlText w:val="•"/>
      <w:lvlJc w:val="left"/>
      <w:pPr>
        <w:ind w:left="8397" w:hanging="361"/>
      </w:pPr>
      <w:rPr>
        <w:rFonts w:hint="default"/>
      </w:rPr>
    </w:lvl>
  </w:abstractNum>
  <w:abstractNum w:abstractNumId="6" w15:restartNumberingAfterBreak="0">
    <w:nsid w:val="54B143B0"/>
    <w:multiLevelType w:val="hybridMultilevel"/>
    <w:tmpl w:val="672ECE76"/>
    <w:lvl w:ilvl="0" w:tplc="0C090001">
      <w:start w:val="1"/>
      <w:numFmt w:val="bullet"/>
      <w:lvlText w:val=""/>
      <w:lvlJc w:val="left"/>
      <w:pPr>
        <w:ind w:left="120" w:hanging="361"/>
      </w:pPr>
      <w:rPr>
        <w:rFonts w:ascii="Symbol" w:hAnsi="Symbol" w:hint="default"/>
        <w:w w:val="129"/>
        <w:sz w:val="24"/>
        <w:szCs w:val="24"/>
      </w:rPr>
    </w:lvl>
    <w:lvl w:ilvl="1" w:tplc="FFFFFFFF">
      <w:numFmt w:val="bullet"/>
      <w:lvlText w:val="•"/>
      <w:lvlJc w:val="left"/>
      <w:pPr>
        <w:ind w:left="1154" w:hanging="361"/>
      </w:pPr>
      <w:rPr>
        <w:rFonts w:hint="default"/>
      </w:rPr>
    </w:lvl>
    <w:lvl w:ilvl="2" w:tplc="FFFFFFFF">
      <w:numFmt w:val="bullet"/>
      <w:lvlText w:val="•"/>
      <w:lvlJc w:val="left"/>
      <w:pPr>
        <w:ind w:left="2189" w:hanging="361"/>
      </w:pPr>
      <w:rPr>
        <w:rFonts w:hint="default"/>
      </w:rPr>
    </w:lvl>
    <w:lvl w:ilvl="3" w:tplc="FFFFFFFF">
      <w:numFmt w:val="bullet"/>
      <w:lvlText w:val="•"/>
      <w:lvlJc w:val="left"/>
      <w:pPr>
        <w:ind w:left="3223" w:hanging="361"/>
      </w:pPr>
      <w:rPr>
        <w:rFonts w:hint="default"/>
      </w:rPr>
    </w:lvl>
    <w:lvl w:ilvl="4" w:tplc="FFFFFFFF">
      <w:numFmt w:val="bullet"/>
      <w:lvlText w:val="•"/>
      <w:lvlJc w:val="left"/>
      <w:pPr>
        <w:ind w:left="4258" w:hanging="361"/>
      </w:pPr>
      <w:rPr>
        <w:rFonts w:hint="default"/>
      </w:rPr>
    </w:lvl>
    <w:lvl w:ilvl="5" w:tplc="FFFFFFFF">
      <w:numFmt w:val="bullet"/>
      <w:lvlText w:val="•"/>
      <w:lvlJc w:val="left"/>
      <w:pPr>
        <w:ind w:left="5293" w:hanging="361"/>
      </w:pPr>
      <w:rPr>
        <w:rFonts w:hint="default"/>
      </w:rPr>
    </w:lvl>
    <w:lvl w:ilvl="6" w:tplc="FFFFFFFF">
      <w:numFmt w:val="bullet"/>
      <w:lvlText w:val="•"/>
      <w:lvlJc w:val="left"/>
      <w:pPr>
        <w:ind w:left="6327" w:hanging="361"/>
      </w:pPr>
      <w:rPr>
        <w:rFonts w:hint="default"/>
      </w:rPr>
    </w:lvl>
    <w:lvl w:ilvl="7" w:tplc="FFFFFFFF">
      <w:numFmt w:val="bullet"/>
      <w:lvlText w:val="•"/>
      <w:lvlJc w:val="left"/>
      <w:pPr>
        <w:ind w:left="7362" w:hanging="361"/>
      </w:pPr>
      <w:rPr>
        <w:rFonts w:hint="default"/>
      </w:rPr>
    </w:lvl>
    <w:lvl w:ilvl="8" w:tplc="FFFFFFFF">
      <w:numFmt w:val="bullet"/>
      <w:lvlText w:val="•"/>
      <w:lvlJc w:val="left"/>
      <w:pPr>
        <w:ind w:left="8397" w:hanging="361"/>
      </w:pPr>
      <w:rPr>
        <w:rFonts w:hint="default"/>
      </w:rPr>
    </w:lvl>
  </w:abstractNum>
  <w:abstractNum w:abstractNumId="7" w15:restartNumberingAfterBreak="0">
    <w:nsid w:val="600602C2"/>
    <w:multiLevelType w:val="hybridMultilevel"/>
    <w:tmpl w:val="24CE5542"/>
    <w:lvl w:ilvl="0" w:tplc="E62E34EE">
      <w:start w:val="2"/>
      <w:numFmt w:val="lowerLetter"/>
      <w:lvlText w:val="(%1)"/>
      <w:lvlJc w:val="left"/>
      <w:pPr>
        <w:ind w:left="120" w:hanging="353"/>
      </w:pPr>
      <w:rPr>
        <w:rFonts w:ascii="Arial" w:eastAsia="Arial" w:hAnsi="Arial" w:cs="Arial" w:hint="default"/>
        <w:w w:val="99"/>
        <w:sz w:val="24"/>
        <w:szCs w:val="24"/>
      </w:rPr>
    </w:lvl>
    <w:lvl w:ilvl="1" w:tplc="096014BE">
      <w:numFmt w:val="bullet"/>
      <w:lvlText w:val="▪"/>
      <w:lvlJc w:val="left"/>
      <w:pPr>
        <w:ind w:left="840" w:hanging="360"/>
      </w:pPr>
      <w:rPr>
        <w:rFonts w:ascii="Microsoft Sans Serif" w:eastAsia="Microsoft Sans Serif" w:hAnsi="Microsoft Sans Serif" w:cs="Microsoft Sans Serif" w:hint="default"/>
        <w:w w:val="129"/>
        <w:sz w:val="24"/>
        <w:szCs w:val="24"/>
      </w:rPr>
    </w:lvl>
    <w:lvl w:ilvl="2" w:tplc="0B38E3C0">
      <w:numFmt w:val="bullet"/>
      <w:lvlText w:val="•"/>
      <w:lvlJc w:val="left"/>
      <w:pPr>
        <w:ind w:left="1776" w:hanging="360"/>
      </w:pPr>
      <w:rPr>
        <w:rFonts w:hint="default"/>
      </w:rPr>
    </w:lvl>
    <w:lvl w:ilvl="3" w:tplc="D0921578">
      <w:numFmt w:val="bullet"/>
      <w:lvlText w:val="•"/>
      <w:lvlJc w:val="left"/>
      <w:pPr>
        <w:ind w:left="2712" w:hanging="360"/>
      </w:pPr>
      <w:rPr>
        <w:rFonts w:hint="default"/>
      </w:rPr>
    </w:lvl>
    <w:lvl w:ilvl="4" w:tplc="D9B473AC">
      <w:numFmt w:val="bullet"/>
      <w:lvlText w:val="•"/>
      <w:lvlJc w:val="left"/>
      <w:pPr>
        <w:ind w:left="3648" w:hanging="360"/>
      </w:pPr>
      <w:rPr>
        <w:rFonts w:hint="default"/>
      </w:rPr>
    </w:lvl>
    <w:lvl w:ilvl="5" w:tplc="11C29944">
      <w:numFmt w:val="bullet"/>
      <w:lvlText w:val="•"/>
      <w:lvlJc w:val="left"/>
      <w:pPr>
        <w:ind w:left="4585" w:hanging="360"/>
      </w:pPr>
      <w:rPr>
        <w:rFonts w:hint="default"/>
      </w:rPr>
    </w:lvl>
    <w:lvl w:ilvl="6" w:tplc="5BC4C952">
      <w:numFmt w:val="bullet"/>
      <w:lvlText w:val="•"/>
      <w:lvlJc w:val="left"/>
      <w:pPr>
        <w:ind w:left="5521" w:hanging="360"/>
      </w:pPr>
      <w:rPr>
        <w:rFonts w:hint="default"/>
      </w:rPr>
    </w:lvl>
    <w:lvl w:ilvl="7" w:tplc="C85E63CC">
      <w:numFmt w:val="bullet"/>
      <w:lvlText w:val="•"/>
      <w:lvlJc w:val="left"/>
      <w:pPr>
        <w:ind w:left="6457" w:hanging="360"/>
      </w:pPr>
      <w:rPr>
        <w:rFonts w:hint="default"/>
      </w:rPr>
    </w:lvl>
    <w:lvl w:ilvl="8" w:tplc="06B6B34A">
      <w:numFmt w:val="bullet"/>
      <w:lvlText w:val="•"/>
      <w:lvlJc w:val="left"/>
      <w:pPr>
        <w:ind w:left="7393" w:hanging="360"/>
      </w:pPr>
      <w:rPr>
        <w:rFonts w:hint="default"/>
      </w:rPr>
    </w:lvl>
  </w:abstractNum>
  <w:num w:numId="1" w16cid:durableId="1754158573">
    <w:abstractNumId w:val="7"/>
  </w:num>
  <w:num w:numId="2" w16cid:durableId="1484420661">
    <w:abstractNumId w:val="3"/>
  </w:num>
  <w:num w:numId="3" w16cid:durableId="1795825980">
    <w:abstractNumId w:val="6"/>
  </w:num>
  <w:num w:numId="4" w16cid:durableId="589510694">
    <w:abstractNumId w:val="4"/>
  </w:num>
  <w:num w:numId="5" w16cid:durableId="249240516">
    <w:abstractNumId w:val="0"/>
  </w:num>
  <w:num w:numId="6" w16cid:durableId="137382837">
    <w:abstractNumId w:val="5"/>
  </w:num>
  <w:num w:numId="7" w16cid:durableId="1100444863">
    <w:abstractNumId w:val="1"/>
  </w:num>
  <w:num w:numId="8" w16cid:durableId="6880681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ry Dore">
    <w15:presenceInfo w15:providerId="AD" w15:userId="S::g.dore@cardinia.vic.gov.au::5880130b-e173-4095-9478-df725562a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0A"/>
    <w:rsid w:val="00003856"/>
    <w:rsid w:val="00016E76"/>
    <w:rsid w:val="00055675"/>
    <w:rsid w:val="000770A2"/>
    <w:rsid w:val="00081E0A"/>
    <w:rsid w:val="000A2D3F"/>
    <w:rsid w:val="000B60F6"/>
    <w:rsid w:val="000C59D1"/>
    <w:rsid w:val="001054B4"/>
    <w:rsid w:val="001267C6"/>
    <w:rsid w:val="00155495"/>
    <w:rsid w:val="00165DAC"/>
    <w:rsid w:val="001D414F"/>
    <w:rsid w:val="001D4EAA"/>
    <w:rsid w:val="001D7E63"/>
    <w:rsid w:val="001F609B"/>
    <w:rsid w:val="00221E72"/>
    <w:rsid w:val="0022524F"/>
    <w:rsid w:val="00252CE8"/>
    <w:rsid w:val="002774E5"/>
    <w:rsid w:val="00297D5F"/>
    <w:rsid w:val="002B5E9C"/>
    <w:rsid w:val="002C27DA"/>
    <w:rsid w:val="002C3B6E"/>
    <w:rsid w:val="002E01DA"/>
    <w:rsid w:val="00346EAB"/>
    <w:rsid w:val="003555E5"/>
    <w:rsid w:val="003613A0"/>
    <w:rsid w:val="00373D52"/>
    <w:rsid w:val="003D32FF"/>
    <w:rsid w:val="003D4D5D"/>
    <w:rsid w:val="003D6D88"/>
    <w:rsid w:val="003E6653"/>
    <w:rsid w:val="003E75AF"/>
    <w:rsid w:val="004306EA"/>
    <w:rsid w:val="00446A2A"/>
    <w:rsid w:val="004507DB"/>
    <w:rsid w:val="004A0BB8"/>
    <w:rsid w:val="004A0FC4"/>
    <w:rsid w:val="004B0BE5"/>
    <w:rsid w:val="004D607E"/>
    <w:rsid w:val="00500A0D"/>
    <w:rsid w:val="00501974"/>
    <w:rsid w:val="005568C8"/>
    <w:rsid w:val="0057591A"/>
    <w:rsid w:val="005761C5"/>
    <w:rsid w:val="005829EA"/>
    <w:rsid w:val="005F62D5"/>
    <w:rsid w:val="00603C4C"/>
    <w:rsid w:val="0061698E"/>
    <w:rsid w:val="006178DF"/>
    <w:rsid w:val="0062231B"/>
    <w:rsid w:val="00646C4D"/>
    <w:rsid w:val="006B7BF8"/>
    <w:rsid w:val="006D6C1B"/>
    <w:rsid w:val="006E6A0A"/>
    <w:rsid w:val="0072123B"/>
    <w:rsid w:val="00732044"/>
    <w:rsid w:val="00733AFD"/>
    <w:rsid w:val="007406C5"/>
    <w:rsid w:val="00742248"/>
    <w:rsid w:val="00743AEA"/>
    <w:rsid w:val="00750433"/>
    <w:rsid w:val="00790614"/>
    <w:rsid w:val="007F2441"/>
    <w:rsid w:val="007F26C1"/>
    <w:rsid w:val="00837AC2"/>
    <w:rsid w:val="00837E4D"/>
    <w:rsid w:val="008421A5"/>
    <w:rsid w:val="008771AE"/>
    <w:rsid w:val="00885FE1"/>
    <w:rsid w:val="008B32B6"/>
    <w:rsid w:val="008C17AD"/>
    <w:rsid w:val="008C3A6A"/>
    <w:rsid w:val="008D77FA"/>
    <w:rsid w:val="008E53FE"/>
    <w:rsid w:val="00920662"/>
    <w:rsid w:val="00925F24"/>
    <w:rsid w:val="00963740"/>
    <w:rsid w:val="009709FC"/>
    <w:rsid w:val="009E26DD"/>
    <w:rsid w:val="00A15985"/>
    <w:rsid w:val="00A55219"/>
    <w:rsid w:val="00A554E3"/>
    <w:rsid w:val="00A66364"/>
    <w:rsid w:val="00A967F8"/>
    <w:rsid w:val="00AA12A3"/>
    <w:rsid w:val="00AB2A6E"/>
    <w:rsid w:val="00AB2EAE"/>
    <w:rsid w:val="00AD252D"/>
    <w:rsid w:val="00AE78BE"/>
    <w:rsid w:val="00B004B3"/>
    <w:rsid w:val="00B363D6"/>
    <w:rsid w:val="00B52976"/>
    <w:rsid w:val="00B85D43"/>
    <w:rsid w:val="00BA35DF"/>
    <w:rsid w:val="00BC096B"/>
    <w:rsid w:val="00C67BBB"/>
    <w:rsid w:val="00C7792F"/>
    <w:rsid w:val="00C90B91"/>
    <w:rsid w:val="00C96071"/>
    <w:rsid w:val="00CD2580"/>
    <w:rsid w:val="00CF60EA"/>
    <w:rsid w:val="00D13C9C"/>
    <w:rsid w:val="00D16D3A"/>
    <w:rsid w:val="00D432F6"/>
    <w:rsid w:val="00D532CB"/>
    <w:rsid w:val="00D914FC"/>
    <w:rsid w:val="00DA36F8"/>
    <w:rsid w:val="00DB55DA"/>
    <w:rsid w:val="00E14137"/>
    <w:rsid w:val="00E15DEA"/>
    <w:rsid w:val="00E41B2A"/>
    <w:rsid w:val="00EA4D31"/>
    <w:rsid w:val="00EB0B7E"/>
    <w:rsid w:val="00ED26CA"/>
    <w:rsid w:val="00ED2F9D"/>
    <w:rsid w:val="00ED77D5"/>
    <w:rsid w:val="00EF579C"/>
    <w:rsid w:val="00F03845"/>
    <w:rsid w:val="00F5131D"/>
    <w:rsid w:val="00F55E85"/>
    <w:rsid w:val="00F562E3"/>
    <w:rsid w:val="00F57C2E"/>
    <w:rsid w:val="00F60695"/>
    <w:rsid w:val="00FA572E"/>
    <w:rsid w:val="00FD27F6"/>
    <w:rsid w:val="03215ACA"/>
    <w:rsid w:val="0C9BF33D"/>
    <w:rsid w:val="256AB9F6"/>
    <w:rsid w:val="27728A29"/>
    <w:rsid w:val="2AAA2AEB"/>
    <w:rsid w:val="2F5137DD"/>
    <w:rsid w:val="31287D32"/>
    <w:rsid w:val="3396FAA3"/>
    <w:rsid w:val="3BDC0043"/>
    <w:rsid w:val="3C60DD7D"/>
    <w:rsid w:val="40E1C232"/>
    <w:rsid w:val="5333B1D3"/>
    <w:rsid w:val="680593FF"/>
    <w:rsid w:val="6DE7C51A"/>
    <w:rsid w:val="7524DE8E"/>
    <w:rsid w:val="7716B9FF"/>
    <w:rsid w:val="7B05C2AE"/>
    <w:rsid w:val="7DADB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F8316"/>
  <w15:docId w15:val="{95BCA019-EBD0-4C01-8817-B42764C7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C2E"/>
    <w:rPr>
      <w:rFonts w:ascii="Arial" w:eastAsia="Arial" w:hAnsi="Arial" w:cs="Arial"/>
    </w:rPr>
  </w:style>
  <w:style w:type="paragraph" w:styleId="Heading1">
    <w:name w:val="heading 1"/>
    <w:basedOn w:val="Normal"/>
    <w:link w:val="Heading1Char"/>
    <w:uiPriority w:val="9"/>
    <w:qFormat/>
    <w:rsid w:val="00AA12A3"/>
    <w:pPr>
      <w:spacing w:before="120" w:after="120"/>
      <w:outlineLvl w:val="0"/>
    </w:pPr>
    <w:rPr>
      <w:b/>
      <w:szCs w:val="32"/>
    </w:rPr>
  </w:style>
  <w:style w:type="paragraph" w:styleId="Heading2">
    <w:name w:val="heading 2"/>
    <w:basedOn w:val="Normal"/>
    <w:link w:val="Heading2Char"/>
    <w:uiPriority w:val="9"/>
    <w:unhideWhenUsed/>
    <w:qFormat/>
    <w:pPr>
      <w:spacing w:before="161"/>
      <w:ind w:left="120"/>
      <w:jc w:val="both"/>
      <w:outlineLvl w:val="1"/>
    </w:pPr>
    <w:rPr>
      <w:b/>
      <w:bCs/>
      <w:sz w:val="24"/>
      <w:szCs w:val="24"/>
    </w:rPr>
  </w:style>
  <w:style w:type="paragraph" w:styleId="Heading4">
    <w:name w:val="heading 4"/>
    <w:basedOn w:val="Normal"/>
    <w:next w:val="Normal"/>
    <w:link w:val="Heading4Char"/>
    <w:uiPriority w:val="9"/>
    <w:semiHidden/>
    <w:unhideWhenUsed/>
    <w:qFormat/>
    <w:rsid w:val="006178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32"/>
    </w:pPr>
  </w:style>
  <w:style w:type="paragraph" w:styleId="TOC2">
    <w:name w:val="toc 2"/>
    <w:basedOn w:val="Normal"/>
    <w:uiPriority w:val="39"/>
    <w:qFormat/>
    <w:pPr>
      <w:spacing w:before="120"/>
      <w:ind w:left="352"/>
    </w:pPr>
  </w:style>
  <w:style w:type="paragraph" w:styleId="TOC3">
    <w:name w:val="toc 3"/>
    <w:basedOn w:val="Normal"/>
    <w:uiPriority w:val="1"/>
    <w:qFormat/>
    <w:pPr>
      <w:spacing w:before="122"/>
      <w:ind w:left="352"/>
    </w:pPr>
    <w:rPr>
      <w:b/>
      <w:bCs/>
      <w:i/>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1"/>
      <w:ind w:left="840"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4B0BE5"/>
    <w:pPr>
      <w:tabs>
        <w:tab w:val="center" w:pos="4513"/>
        <w:tab w:val="right" w:pos="9026"/>
      </w:tabs>
    </w:pPr>
  </w:style>
  <w:style w:type="character" w:customStyle="1" w:styleId="HeaderChar">
    <w:name w:val="Header Char"/>
    <w:basedOn w:val="DefaultParagraphFont"/>
    <w:link w:val="Header"/>
    <w:uiPriority w:val="99"/>
    <w:rsid w:val="004B0BE5"/>
    <w:rPr>
      <w:rFonts w:ascii="Arial" w:eastAsia="Arial" w:hAnsi="Arial" w:cs="Arial"/>
    </w:rPr>
  </w:style>
  <w:style w:type="paragraph" w:styleId="Footer">
    <w:name w:val="footer"/>
    <w:basedOn w:val="Normal"/>
    <w:link w:val="FooterChar"/>
    <w:uiPriority w:val="99"/>
    <w:unhideWhenUsed/>
    <w:rsid w:val="004B0BE5"/>
    <w:pPr>
      <w:tabs>
        <w:tab w:val="center" w:pos="4513"/>
        <w:tab w:val="right" w:pos="9026"/>
      </w:tabs>
    </w:pPr>
  </w:style>
  <w:style w:type="character" w:customStyle="1" w:styleId="FooterChar">
    <w:name w:val="Footer Char"/>
    <w:basedOn w:val="DefaultParagraphFont"/>
    <w:link w:val="Footer"/>
    <w:uiPriority w:val="99"/>
    <w:rsid w:val="004B0BE5"/>
    <w:rPr>
      <w:rFonts w:ascii="Arial" w:eastAsia="Arial" w:hAnsi="Arial" w:cs="Arial"/>
    </w:rPr>
  </w:style>
  <w:style w:type="table" w:styleId="TableGrid">
    <w:name w:val="Table Grid"/>
    <w:aliases w:val="CSC Table Grid"/>
    <w:basedOn w:val="TableNormal"/>
    <w:rsid w:val="00ED2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12A3"/>
    <w:rPr>
      <w:rFonts w:ascii="Arial" w:eastAsia="Arial" w:hAnsi="Arial" w:cs="Arial"/>
      <w:b/>
      <w:szCs w:val="32"/>
    </w:rPr>
  </w:style>
  <w:style w:type="character" w:customStyle="1" w:styleId="Heading2Char">
    <w:name w:val="Heading 2 Char"/>
    <w:basedOn w:val="DefaultParagraphFont"/>
    <w:link w:val="Heading2"/>
    <w:uiPriority w:val="9"/>
    <w:rsid w:val="003613A0"/>
    <w:rPr>
      <w:rFonts w:ascii="Arial" w:eastAsia="Arial" w:hAnsi="Arial" w:cs="Arial"/>
      <w:b/>
      <w:bCs/>
      <w:sz w:val="24"/>
      <w:szCs w:val="24"/>
    </w:rPr>
  </w:style>
  <w:style w:type="character" w:customStyle="1" w:styleId="BodyTextChar">
    <w:name w:val="Body Text Char"/>
    <w:basedOn w:val="DefaultParagraphFont"/>
    <w:link w:val="BodyText"/>
    <w:uiPriority w:val="1"/>
    <w:rsid w:val="003613A0"/>
    <w:rPr>
      <w:rFonts w:ascii="Arial" w:eastAsia="Arial" w:hAnsi="Arial" w:cs="Arial"/>
      <w:sz w:val="24"/>
      <w:szCs w:val="24"/>
    </w:rPr>
  </w:style>
  <w:style w:type="paragraph" w:styleId="TOCHeading">
    <w:name w:val="TOC Heading"/>
    <w:basedOn w:val="Heading1"/>
    <w:next w:val="Normal"/>
    <w:uiPriority w:val="39"/>
    <w:unhideWhenUsed/>
    <w:qFormat/>
    <w:rsid w:val="00742248"/>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742248"/>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967F8"/>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BC096B"/>
    <w:rPr>
      <w:b/>
      <w:bCs/>
    </w:rPr>
  </w:style>
  <w:style w:type="character" w:customStyle="1" w:styleId="CommentSubjectChar">
    <w:name w:val="Comment Subject Char"/>
    <w:basedOn w:val="CommentTextChar"/>
    <w:link w:val="CommentSubject"/>
    <w:uiPriority w:val="99"/>
    <w:semiHidden/>
    <w:rsid w:val="00BC096B"/>
    <w:rPr>
      <w:rFonts w:ascii="Arial" w:eastAsia="Arial" w:hAnsi="Arial" w:cs="Arial"/>
      <w:b/>
      <w:bCs/>
      <w:sz w:val="20"/>
      <w:szCs w:val="20"/>
    </w:rPr>
  </w:style>
  <w:style w:type="paragraph" w:customStyle="1" w:styleId="Bulletlistmultilevel">
    <w:name w:val="Bullet list multilevel"/>
    <w:basedOn w:val="Normal"/>
    <w:qFormat/>
    <w:rsid w:val="00AB2EAE"/>
    <w:pPr>
      <w:widowControl/>
      <w:numPr>
        <w:numId w:val="8"/>
      </w:numPr>
      <w:autoSpaceDE/>
      <w:autoSpaceDN/>
      <w:spacing w:after="60"/>
    </w:pPr>
    <w:rPr>
      <w:rFonts w:ascii="Franklin Gothic Book" w:eastAsia="Times New Roman" w:hAnsi="Franklin Gothic Book" w:cs="Times New Roman"/>
      <w:lang w:val="en-AU" w:eastAsia="en-AU"/>
    </w:rPr>
  </w:style>
  <w:style w:type="paragraph" w:customStyle="1" w:styleId="Bulletlevel2CSC">
    <w:name w:val="Bullet level 2 CSC"/>
    <w:basedOn w:val="Normal"/>
    <w:semiHidden/>
    <w:qFormat/>
    <w:rsid w:val="00AB2EAE"/>
    <w:pPr>
      <w:widowControl/>
      <w:numPr>
        <w:ilvl w:val="1"/>
        <w:numId w:val="8"/>
      </w:numPr>
      <w:autoSpaceDE/>
      <w:autoSpaceDN/>
      <w:spacing w:after="60"/>
    </w:pPr>
    <w:rPr>
      <w:rFonts w:ascii="Franklin Gothic Book" w:eastAsia="Times New Roman" w:hAnsi="Franklin Gothic Book" w:cs="Times New Roman"/>
      <w:lang w:val="en-AU" w:eastAsia="en-AU"/>
    </w:rPr>
  </w:style>
  <w:style w:type="paragraph" w:customStyle="1" w:styleId="Bulletlevel3CSC">
    <w:name w:val="Bullet level 3 CSC"/>
    <w:basedOn w:val="Normal"/>
    <w:semiHidden/>
    <w:qFormat/>
    <w:rsid w:val="00AB2EAE"/>
    <w:pPr>
      <w:widowControl/>
      <w:numPr>
        <w:ilvl w:val="2"/>
        <w:numId w:val="8"/>
      </w:numPr>
      <w:autoSpaceDE/>
      <w:autoSpaceDN/>
      <w:spacing w:after="60"/>
    </w:pPr>
    <w:rPr>
      <w:rFonts w:ascii="Franklin Gothic Book" w:eastAsia="Times New Roman" w:hAnsi="Franklin Gothic Book" w:cs="Times New Roman"/>
      <w:lang w:val="en-AU" w:eastAsia="en-AU"/>
    </w:rPr>
  </w:style>
  <w:style w:type="numbering" w:customStyle="1" w:styleId="CSCBulletlist">
    <w:name w:val="CSC Bullet list"/>
    <w:uiPriority w:val="99"/>
    <w:rsid w:val="00AB2EAE"/>
    <w:pPr>
      <w:numPr>
        <w:numId w:val="8"/>
      </w:numPr>
    </w:pPr>
  </w:style>
  <w:style w:type="character" w:customStyle="1" w:styleId="Heading4Char">
    <w:name w:val="Heading 4 Char"/>
    <w:basedOn w:val="DefaultParagraphFont"/>
    <w:link w:val="Heading4"/>
    <w:uiPriority w:val="99"/>
    <w:rsid w:val="006178D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23" Type="http://schemas.microsoft.com/office/2020/10/relationships/intelligence" Target="intelligence2.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9FA66-8EF2-4E77-96EC-F38367B4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2454</Words>
  <Characters>15074</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Lora Moulton</dc:creator>
  <cp:lastModifiedBy>Yvette Dore</cp:lastModifiedBy>
  <cp:revision>18</cp:revision>
  <dcterms:created xsi:type="dcterms:W3CDTF">2024-07-01T05:06:00Z</dcterms:created>
  <dcterms:modified xsi:type="dcterms:W3CDTF">2024-07-01T05:21:00Z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Word for Microsoft 365</vt:lpwstr>
  </property>
  <property fmtid="{D5CDD505-2E9C-101B-9397-08002B2CF9AE}" pid="4" name="LastSaved">
    <vt:filetime>2023-10-19T00:00:00Z</vt:filetime>
  </property>
  <property fmtid="{D5CDD505-2E9C-101B-9397-08002B2CF9AE}" pid="5" name="GrammarlyDocumentId">
    <vt:lpwstr>7b9a00f026a6d6356d2bdc96d586aa81fa1c90219f598290d3626817a6ffd82c</vt:lpwstr>
  </property>
</Properties>
</file>